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z w:val="24"/>
          <w:szCs w:val="24"/>
          <w:rtl w:val="0"/>
        </w:rPr>
        <w:t xml:space="preserve">Department of Defense Data Management Plan Template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[This plan is based on the "Department of Defense (DOD)" template provided by United States Department of Defense (DOD) - (ver: 4, pub: 2021-10-25).]</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i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i w:val="1"/>
          <w:sz w:val="24"/>
          <w:szCs w:val="24"/>
          <w:u w:val="single"/>
          <w:rtl w:val="0"/>
        </w:rPr>
        <w:t xml:space="preserve">Instructions for using this template:</w:t>
      </w:r>
      <w:r w:rsidDel="00000000" w:rsidR="00000000" w:rsidRPr="00000000">
        <w:rPr>
          <w:rFonts w:ascii="Times New Roman" w:cs="Times New Roman" w:eastAsia="Times New Roman" w:hAnsi="Times New Roman"/>
          <w:i w:val="1"/>
          <w:sz w:val="24"/>
          <w:szCs w:val="24"/>
          <w:rtl w:val="0"/>
        </w:rPr>
        <w:t xml:space="preserve"> : highlighted in yellow are the section headers for the information to address in the data management plan. Under each section header in this document is guidance for the content of that section. The intent of the guidance is as a prompt to help you consider all the types of data produced and how to manage the data. With the exception of the section headers, </w:t>
      </w:r>
      <w:r w:rsidDel="00000000" w:rsidR="00000000" w:rsidRPr="00000000">
        <w:rPr>
          <w:rFonts w:ascii="Times New Roman" w:cs="Times New Roman" w:eastAsia="Times New Roman" w:hAnsi="Times New Roman"/>
          <w:b w:val="1"/>
          <w:i w:val="1"/>
          <w:sz w:val="24"/>
          <w:szCs w:val="24"/>
          <w:rtl w:val="0"/>
        </w:rPr>
        <w:t xml:space="preserve">delete all the guidance and prompts from your final document, including these instructions and the information above this paragraph.</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DATA MANAGEMENT PLAN</w:t>
      </w:r>
      <w:r w:rsidDel="00000000" w:rsidR="00000000" w:rsidRPr="00000000">
        <w:rPr>
          <w:rtl w:val="0"/>
        </w:rPr>
      </w:r>
    </w:p>
    <w:p w:rsidR="00000000" w:rsidDel="00000000" w:rsidP="00000000" w:rsidRDefault="00000000" w:rsidRPr="00000000" w14:paraId="00000007">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Types of data produced</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types of data, software, curriculum materials, and other materials to be produced in the course of the project that are publicly releasable.</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for answering this question: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a summary of the data you will collect or create, noting the content, coverage and data type, e.g., tabular data, survey data, experimental measurements, models, software, audiovisual data, physical samples, etc.</w:t>
      </w:r>
    </w:p>
    <w:p w:rsidR="00000000" w:rsidDel="00000000" w:rsidP="00000000" w:rsidRDefault="00000000" w:rsidRPr="00000000" w14:paraId="0000000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how your data could complement and integrate with existing data, or whether there are any existing data or methods that you could reuse.</w:t>
      </w:r>
    </w:p>
    <w:p w:rsidR="00000000" w:rsidDel="00000000" w:rsidP="00000000" w:rsidRDefault="00000000" w:rsidRPr="00000000" w14:paraId="0000000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Indicate which data are of long-term value and should be shared and/or preserved.</w:t>
      </w:r>
    </w:p>
    <w:p w:rsidR="00000000" w:rsidDel="00000000" w:rsidP="00000000" w:rsidRDefault="00000000" w:rsidRPr="00000000" w14:paraId="00000010">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purchasing or reusing existing data, explain how issues such as copyright and IPR have been addressed. You should aim to minimize any restrictions on the reuse (and subsequent sharing) of third-party data.</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and metadata standards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standards to be used for data and metadata format and content.</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about data format:</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note what format(s) your data will be in, e.g., plain text (.txt), comma-separated values (.csv), geo-referenced TIFF (.tif, .tfw).</w:t>
      </w:r>
    </w:p>
    <w:p w:rsidR="00000000" w:rsidDel="00000000" w:rsidP="00000000" w:rsidRDefault="00000000" w:rsidRPr="00000000" w14:paraId="00000019">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why you have chosen certain formats. Decisions may be based on staff expertise, a preference for open formats, the standards accepted by data centers, or widespread usage within a given community.</w:t>
      </w:r>
    </w:p>
    <w:p w:rsidR="00000000" w:rsidDel="00000000" w:rsidP="00000000" w:rsidRDefault="00000000" w:rsidRPr="00000000" w14:paraId="0000001A">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standardized, interchangeable, or open formats ensures the long-term usability of data; these are recommended for sharing and archiving.</w:t>
      </w:r>
    </w:p>
    <w:p w:rsidR="00000000" w:rsidDel="00000000" w:rsidP="00000000" w:rsidRDefault="00000000" w:rsidRPr="00000000" w14:paraId="0000001B">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DataONE Best Practices for </w:t>
      </w:r>
      <w:hyperlink r:id="rId7">
        <w:r w:rsidDel="00000000" w:rsidR="00000000" w:rsidRPr="00000000">
          <w:rPr>
            <w:rFonts w:ascii="Times New Roman" w:cs="Times New Roman" w:eastAsia="Times New Roman" w:hAnsi="Times New Roman"/>
            <w:color w:val="0000ff"/>
            <w:sz w:val="24"/>
            <w:szCs w:val="24"/>
            <w:u w:val="single"/>
            <w:rtl w:val="0"/>
          </w:rPr>
          <w:t xml:space="preserve">file formats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about metadata format:</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metadata will be provided to help others identify and discover the data?</w:t>
      </w:r>
    </w:p>
    <w:p w:rsidR="00000000" w:rsidDel="00000000" w:rsidP="00000000" w:rsidRDefault="00000000" w:rsidRPr="00000000" w14:paraId="00000020">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are strongly encouraged to use community metadata standards where these are in place. The Research Data Alliance offers a </w:t>
      </w:r>
      <w:hyperlink r:id="rId8">
        <w:r w:rsidDel="00000000" w:rsidR="00000000" w:rsidRPr="00000000">
          <w:rPr>
            <w:rFonts w:ascii="Times New Roman" w:cs="Times New Roman" w:eastAsia="Times New Roman" w:hAnsi="Times New Roman"/>
            <w:color w:val="0000ff"/>
            <w:sz w:val="24"/>
            <w:szCs w:val="24"/>
            <w:u w:val="single"/>
            <w:rtl w:val="0"/>
          </w:rPr>
          <w:t xml:space="preserve">Directory of Metadata Standards</w:t>
        </w:r>
      </w:hyperlink>
      <w:r w:rsidDel="00000000" w:rsidR="00000000" w:rsidRPr="00000000">
        <w:rPr>
          <w:rFonts w:ascii="Times New Roman" w:cs="Times New Roman" w:eastAsia="Times New Roman" w:hAnsi="Times New Roman"/>
          <w:sz w:val="24"/>
          <w:szCs w:val="24"/>
          <w:rtl w:val="0"/>
        </w:rPr>
        <w:t xml:space="preserve">. Data repositories may also provide guidance about appropriate metadata standards.</w:t>
      </w:r>
    </w:p>
    <w:p w:rsidR="00000000" w:rsidDel="00000000" w:rsidP="00000000" w:rsidRDefault="00000000" w:rsidRPr="00000000" w14:paraId="00000021">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what other documentation is needed to enable reuse. This may include information on the methodology used to collect the data, analytical and procedural information, definitions of variables, units of measurement, any assumptions made, the format and file type of the data, and software used to collect and/or process the data.</w:t>
      </w:r>
    </w:p>
    <w:p w:rsidR="00000000" w:rsidDel="00000000" w:rsidP="00000000" w:rsidRDefault="00000000" w:rsidRPr="00000000" w14:paraId="00000022">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how you will capture this information and where it will be recorded, e.g., in a database with links to each item, in a "readme" text file, in file headers, etc.</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Conditions for access and sharing</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Conditions for access and sharing including provisions for appropriate protection of privacy, confidentiality, security, intellectual property, or other rights or requirements.</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on Ethics &amp; Privacy:</w:t>
      </w:r>
    </w:p>
    <w:p w:rsidR="00000000" w:rsidDel="00000000" w:rsidP="00000000" w:rsidRDefault="00000000" w:rsidRPr="00000000" w14:paraId="0000002A">
      <w:pPr>
        <w:numPr>
          <w:ilvl w:val="0"/>
          <w:numId w:val="1"/>
        </w:numPr>
        <w:shd w:fill="ffffff" w:val="clear"/>
        <w:spacing w:after="0" w:before="28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Investigators carrying out research involving human participants should request consent to preserve and share the data. Do not just ask for permission to use the data in your study or make unnecessary promises to delete it at the end.</w:t>
      </w:r>
    </w:p>
    <w:p w:rsidR="00000000" w:rsidDel="00000000" w:rsidP="00000000" w:rsidRDefault="00000000" w:rsidRPr="00000000" w14:paraId="0000002B">
      <w:pPr>
        <w:numPr>
          <w:ilvl w:val="0"/>
          <w:numId w:val="1"/>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Consider how you will protect the identity of participants, e.g., via anonymization or using managed access procedures.</w:t>
      </w:r>
    </w:p>
    <w:p w:rsidR="00000000" w:rsidDel="00000000" w:rsidP="00000000" w:rsidRDefault="00000000" w:rsidRPr="00000000" w14:paraId="0000002C">
      <w:pPr>
        <w:numPr>
          <w:ilvl w:val="0"/>
          <w:numId w:val="1"/>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Ethical issues may affect how you store and transfer data, who can see/use it, and how long it is kept. You should demonstrate that you are aware of this and have planned accordingly.</w:t>
      </w:r>
    </w:p>
    <w:p w:rsidR="00000000" w:rsidDel="00000000" w:rsidP="00000000" w:rsidRDefault="00000000" w:rsidRPr="00000000" w14:paraId="0000002D">
      <w:pPr>
        <w:numPr>
          <w:ilvl w:val="0"/>
          <w:numId w:val="1"/>
        </w:numPr>
        <w:shd w:fill="ffffff" w:val="clear"/>
        <w:spacing w:after="28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See </w:t>
      </w:r>
      <w:hyperlink r:id="rId9">
        <w:r w:rsidDel="00000000" w:rsidR="00000000" w:rsidRPr="00000000">
          <w:rPr>
            <w:rFonts w:ascii="Times New Roman" w:cs="Times New Roman" w:eastAsia="Times New Roman" w:hAnsi="Times New Roman"/>
            <w:color w:val="0e5682"/>
            <w:sz w:val="24"/>
            <w:szCs w:val="24"/>
            <w:u w:val="single"/>
            <w:rtl w:val="0"/>
          </w:rPr>
          <w:t xml:space="preserve">ICPSR approach to confidentiality</w:t>
        </w:r>
      </w:hyperlink>
      <w:r w:rsidDel="00000000" w:rsidR="00000000" w:rsidRPr="00000000">
        <w:rPr>
          <w:rFonts w:ascii="Times New Roman" w:cs="Times New Roman" w:eastAsia="Times New Roman" w:hAnsi="Times New Roman"/>
          <w:color w:val="333333"/>
          <w:sz w:val="24"/>
          <w:szCs w:val="24"/>
          <w:rtl w:val="0"/>
        </w:rPr>
        <w:t xml:space="preserve"> and Health Insurance Portability and Accountability Act </w:t>
      </w:r>
      <w:hyperlink r:id="rId10">
        <w:r w:rsidDel="00000000" w:rsidR="00000000" w:rsidRPr="00000000">
          <w:rPr>
            <w:rFonts w:ascii="Times New Roman" w:cs="Times New Roman" w:eastAsia="Times New Roman" w:hAnsi="Times New Roman"/>
            <w:color w:val="0e5682"/>
            <w:sz w:val="24"/>
            <w:szCs w:val="24"/>
            <w:u w:val="single"/>
            <w:rtl w:val="0"/>
          </w:rPr>
          <w:t xml:space="preserve">(HIPAA) regulations for health research</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2E">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about Intellectual Property Rights:</w:t>
      </w:r>
    </w:p>
    <w:p w:rsidR="00000000" w:rsidDel="00000000" w:rsidP="00000000" w:rsidRDefault="00000000" w:rsidRPr="00000000" w14:paraId="0000002F">
      <w:pPr>
        <w:numPr>
          <w:ilvl w:val="0"/>
          <w:numId w:val="2"/>
        </w:numPr>
        <w:shd w:fill="ffffff" w:val="clear"/>
        <w:spacing w:after="0" w:before="28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State who will own the copyright and IPR of any existing data as well as new data that you will generate. For multi-partner projects, IPR ownership should be covered in the consortium agreement.</w:t>
      </w:r>
    </w:p>
    <w:p w:rsidR="00000000" w:rsidDel="00000000" w:rsidP="00000000" w:rsidRDefault="00000000" w:rsidRPr="00000000" w14:paraId="00000030">
      <w:pPr>
        <w:numPr>
          <w:ilvl w:val="0"/>
          <w:numId w:val="2"/>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Outline any restrictions needed on data sharing, e.g., to protect proprietary or patentable data.</w:t>
      </w:r>
    </w:p>
    <w:p w:rsidR="00000000" w:rsidDel="00000000" w:rsidP="00000000" w:rsidRDefault="00000000" w:rsidRPr="00000000" w14:paraId="00000031">
      <w:pPr>
        <w:numPr>
          <w:ilvl w:val="0"/>
          <w:numId w:val="2"/>
        </w:numPr>
        <w:shd w:fill="ffffff" w:val="clear"/>
        <w:spacing w:after="28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Explain how the data will be licensed for reuse. See the DCC guide on </w:t>
      </w:r>
      <w:hyperlink r:id="rId11">
        <w:r w:rsidDel="00000000" w:rsidR="00000000" w:rsidRPr="00000000">
          <w:rPr>
            <w:rFonts w:ascii="Times New Roman" w:cs="Times New Roman" w:eastAsia="Times New Roman" w:hAnsi="Times New Roman"/>
            <w:color w:val="0e5682"/>
            <w:sz w:val="24"/>
            <w:szCs w:val="24"/>
            <w:u w:val="single"/>
            <w:rtl w:val="0"/>
          </w:rPr>
          <w:t xml:space="preserve">How to license research data</w:t>
        </w:r>
      </w:hyperlink>
      <w:r w:rsidDel="00000000" w:rsidR="00000000" w:rsidRPr="00000000">
        <w:rPr>
          <w:rFonts w:ascii="Times New Roman" w:cs="Times New Roman" w:eastAsia="Times New Roman" w:hAnsi="Times New Roman"/>
          <w:color w:val="333333"/>
          <w:sz w:val="24"/>
          <w:szCs w:val="24"/>
          <w:rtl w:val="0"/>
        </w:rPr>
        <w:t xml:space="preserve"> and EUDAT’s </w:t>
      </w:r>
      <w:hyperlink r:id="rId12">
        <w:r w:rsidDel="00000000" w:rsidR="00000000" w:rsidRPr="00000000">
          <w:rPr>
            <w:rFonts w:ascii="Times New Roman" w:cs="Times New Roman" w:eastAsia="Times New Roman" w:hAnsi="Times New Roman"/>
            <w:color w:val="0e5682"/>
            <w:sz w:val="24"/>
            <w:szCs w:val="24"/>
            <w:u w:val="single"/>
            <w:rtl w:val="0"/>
          </w:rPr>
          <w:t xml:space="preserve">data and software licensing wizard</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32">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about Storage &amp; Security:</w:t>
      </w:r>
    </w:p>
    <w:p w:rsidR="00000000" w:rsidDel="00000000" w:rsidP="00000000" w:rsidRDefault="00000000" w:rsidRPr="00000000" w14:paraId="00000033">
      <w:pPr>
        <w:numPr>
          <w:ilvl w:val="0"/>
          <w:numId w:val="3"/>
        </w:numPr>
        <w:shd w:fill="ffffff" w:val="clear"/>
        <w:spacing w:after="0" w:before="28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Describe where the data will be stored and backed up during the course of research activities. This may vary if you are doing fieldwork or working across multiple sites so explain each procedure.</w:t>
      </w:r>
    </w:p>
    <w:p w:rsidR="00000000" w:rsidDel="00000000" w:rsidP="00000000" w:rsidRDefault="00000000" w:rsidRPr="00000000" w14:paraId="00000034">
      <w:pPr>
        <w:numPr>
          <w:ilvl w:val="0"/>
          <w:numId w:val="3"/>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Identify who will be responsible for backup and how often this will be performed. The use of robust, managed storage with automatic backup, for example, that provided by university IT teams, is preferable. Storing data on laptops, computer hard drives, or external storage devices alone is very risky.</w:t>
      </w:r>
    </w:p>
    <w:p w:rsidR="00000000" w:rsidDel="00000000" w:rsidP="00000000" w:rsidRDefault="00000000" w:rsidRPr="00000000" w14:paraId="00000035">
      <w:pPr>
        <w:numPr>
          <w:ilvl w:val="0"/>
          <w:numId w:val="3"/>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See the DataONE Best Practices for </w:t>
      </w:r>
      <w:hyperlink r:id="rId13">
        <w:r w:rsidDel="00000000" w:rsidR="00000000" w:rsidRPr="00000000">
          <w:rPr>
            <w:rFonts w:ascii="Times New Roman" w:cs="Times New Roman" w:eastAsia="Times New Roman" w:hAnsi="Times New Roman"/>
            <w:color w:val="0e5682"/>
            <w:sz w:val="24"/>
            <w:szCs w:val="24"/>
            <w:u w:val="single"/>
            <w:rtl w:val="0"/>
          </w:rPr>
          <w:t xml:space="preserve">storage</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36">
      <w:pPr>
        <w:numPr>
          <w:ilvl w:val="0"/>
          <w:numId w:val="3"/>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Also consider data security, particularly if your data is sensitive e.g., detailed personal data, politically sensitive information or trade secrets. Note the main risks and how these will be managed. Also note whether any institutional data security policies are in place.</w:t>
      </w:r>
    </w:p>
    <w:p w:rsidR="00000000" w:rsidDel="00000000" w:rsidP="00000000" w:rsidRDefault="00000000" w:rsidRPr="00000000" w14:paraId="00000037">
      <w:pPr>
        <w:numPr>
          <w:ilvl w:val="0"/>
          <w:numId w:val="3"/>
        </w:numPr>
        <w:shd w:fill="ffffff" w:val="clear"/>
        <w:spacing w:after="28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Identify any formal standards that you will comply with, e.g., ISO 27001. See the DCC Briefing Paper on Information Security Management - </w:t>
      </w:r>
      <w:hyperlink r:id="rId14">
        <w:r w:rsidDel="00000000" w:rsidR="00000000" w:rsidRPr="00000000">
          <w:rPr>
            <w:rFonts w:ascii="Times New Roman" w:cs="Times New Roman" w:eastAsia="Times New Roman" w:hAnsi="Times New Roman"/>
            <w:color w:val="0e5682"/>
            <w:sz w:val="24"/>
            <w:szCs w:val="24"/>
            <w:u w:val="single"/>
            <w:rtl w:val="0"/>
          </w:rPr>
          <w:t xml:space="preserve">ISO 27000</w:t>
        </w:r>
      </w:hyperlink>
      <w:r w:rsidDel="00000000" w:rsidR="00000000" w:rsidRPr="00000000">
        <w:rPr>
          <w:rFonts w:ascii="Times New Roman" w:cs="Times New Roman" w:eastAsia="Times New Roman" w:hAnsi="Times New Roman"/>
          <w:color w:val="333333"/>
          <w:sz w:val="24"/>
          <w:szCs w:val="24"/>
          <w:rtl w:val="0"/>
        </w:rPr>
        <w:t xml:space="preserve"> and UK Data Service guidance on </w:t>
      </w:r>
      <w:hyperlink r:id="rId15">
        <w:r w:rsidDel="00000000" w:rsidR="00000000" w:rsidRPr="00000000">
          <w:rPr>
            <w:rFonts w:ascii="Times New Roman" w:cs="Times New Roman" w:eastAsia="Times New Roman" w:hAnsi="Times New Roman"/>
            <w:color w:val="0e5682"/>
            <w:sz w:val="24"/>
            <w:szCs w:val="24"/>
            <w:u w:val="single"/>
            <w:rtl w:val="0"/>
          </w:rPr>
          <w:t xml:space="preserve">data security</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38">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about Data Sharing:</w:t>
      </w:r>
    </w:p>
    <w:p w:rsidR="00000000" w:rsidDel="00000000" w:rsidP="00000000" w:rsidRDefault="00000000" w:rsidRPr="00000000" w14:paraId="00000039">
      <w:pPr>
        <w:numPr>
          <w:ilvl w:val="0"/>
          <w:numId w:val="4"/>
        </w:numPr>
        <w:shd w:fill="ffffff" w:val="clear"/>
        <w:spacing w:after="0" w:before="28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How will you share the data, e.g., deposit in a data repository, use a secure data service, handle data requests directly, or use another mechanism? The methods used will depend on a number of factors such as the type, size, complexity, and sensitivity of the data.</w:t>
      </w:r>
    </w:p>
    <w:p w:rsidR="00000000" w:rsidDel="00000000" w:rsidP="00000000" w:rsidRDefault="00000000" w:rsidRPr="00000000" w14:paraId="0000003A">
      <w:pPr>
        <w:numPr>
          <w:ilvl w:val="0"/>
          <w:numId w:val="4"/>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When will you make the data available? Research funders expect timely release. They typically allow embargoes but not prolonged exclusive use.</w:t>
      </w:r>
    </w:p>
    <w:p w:rsidR="00000000" w:rsidDel="00000000" w:rsidP="00000000" w:rsidRDefault="00000000" w:rsidRPr="00000000" w14:paraId="0000003B">
      <w:pPr>
        <w:numPr>
          <w:ilvl w:val="0"/>
          <w:numId w:val="4"/>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Who will be able to use your data? If you need to restrict access to certain communities or apply data sharing agreements, explain why.</w:t>
      </w:r>
    </w:p>
    <w:p w:rsidR="00000000" w:rsidDel="00000000" w:rsidP="00000000" w:rsidRDefault="00000000" w:rsidRPr="00000000" w14:paraId="0000003C">
      <w:pPr>
        <w:numPr>
          <w:ilvl w:val="0"/>
          <w:numId w:val="4"/>
        </w:numPr>
        <w:shd w:fill="ffffff" w:val="clear"/>
        <w:spacing w:after="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Consider strategies to minimize restrictions on sharing. These may include anonymizing or aggregating data, gaining participant consent for data sharing, gaining copyright permissions, and agreeing a limited embargo period.</w:t>
      </w:r>
    </w:p>
    <w:p w:rsidR="00000000" w:rsidDel="00000000" w:rsidP="00000000" w:rsidRDefault="00000000" w:rsidRPr="00000000" w14:paraId="0000003D">
      <w:pPr>
        <w:numPr>
          <w:ilvl w:val="0"/>
          <w:numId w:val="4"/>
        </w:numPr>
        <w:shd w:fill="ffffff" w:val="clear"/>
        <w:spacing w:after="28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How might your data be reused in other contexts? Where there is potential for reuse, you should use standards and formats that facilitate this, and ensure that appropriate metadata is available online so your data can be discovered. Persistent identifiers should be applied so people can reliably and efficiently find your data. They also help you to track citations and reuse.</w:t>
      </w:r>
    </w:p>
    <w:p w:rsidR="00000000" w:rsidDel="00000000" w:rsidP="00000000" w:rsidRDefault="00000000" w:rsidRPr="00000000" w14:paraId="0000003E">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Conditions and provisions for reuse, redistribution, and derivatives</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Conditions and provisions for reuse, redistribution, and the creation of derivative works.</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above for Access &amp; Sharing is also applicable to this section</w:t>
      </w:r>
    </w:p>
    <w:p w:rsidR="00000000" w:rsidDel="00000000" w:rsidP="00000000" w:rsidRDefault="00000000" w:rsidRPr="00000000" w14:paraId="00000043">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Plans for archiving and preservation</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Plans for archiving datasets, or data samples, and other digitally formatted scientific data, and for preservation of access thereto. Explicitly describe how the data that underlies scientific publications will be available for discovery, retrieval, and analysis. In accordance with OSTP Memorandum, digitally formatted scientific data resulting from unclassified, publicly releasable research supported wholly or in part by DoD funding should be stored and publicly accessible to search, retrieve, and analyze to the extent feasible and consistent with applicable law and policy; agency mission; resource constraints; and U.S. national, homeland, and economic security.  </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Storage &amp; Security guidance above.</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repository: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will the data be deposited? If you do not propose to use an established repository, the data management plan should demonstrate that the data can be curated effectively beyond the lifetime of the grant.</w:t>
      </w:r>
    </w:p>
    <w:p w:rsidR="00000000" w:rsidDel="00000000" w:rsidP="00000000" w:rsidRDefault="00000000" w:rsidRPr="00000000" w14:paraId="0000004C">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helps to show that you have consulted with the repository to understand their policies and procedures, including any metadata standards, and costs involved.</w:t>
      </w:r>
    </w:p>
    <w:p w:rsidR="00000000" w:rsidDel="00000000" w:rsidP="00000000" w:rsidRDefault="00000000" w:rsidRPr="00000000" w14:paraId="0000004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international list of data repositories is available via </w:t>
      </w:r>
      <w:hyperlink r:id="rId16">
        <w:r w:rsidDel="00000000" w:rsidR="00000000" w:rsidRPr="00000000">
          <w:rPr>
            <w:rFonts w:ascii="Times New Roman" w:cs="Times New Roman" w:eastAsia="Times New Roman" w:hAnsi="Times New Roman"/>
            <w:color w:val="0000ff"/>
            <w:sz w:val="24"/>
            <w:szCs w:val="24"/>
            <w:u w:val="single"/>
            <w:rtl w:val="0"/>
          </w:rPr>
          <w:t xml:space="preserve">re3data</w:t>
        </w:r>
      </w:hyperlink>
      <w:r w:rsidDel="00000000" w:rsidR="00000000" w:rsidRPr="00000000">
        <w:rPr>
          <w:rFonts w:ascii="Times New Roman" w:cs="Times New Roman" w:eastAsia="Times New Roman" w:hAnsi="Times New Roman"/>
          <w:sz w:val="24"/>
          <w:szCs w:val="24"/>
          <w:rtl w:val="0"/>
        </w:rPr>
        <w:t xml:space="preserve"> and some universities or publishers provide lists of recommendations, e.g., </w:t>
      </w:r>
      <w:hyperlink r:id="rId17">
        <w:r w:rsidDel="00000000" w:rsidR="00000000" w:rsidRPr="00000000">
          <w:rPr>
            <w:rFonts w:ascii="Times New Roman" w:cs="Times New Roman" w:eastAsia="Times New Roman" w:hAnsi="Times New Roman"/>
            <w:color w:val="0000ff"/>
            <w:sz w:val="24"/>
            <w:szCs w:val="24"/>
            <w:u w:val="single"/>
            <w:rtl w:val="0"/>
          </w:rPr>
          <w:t xml:space="preserve">PLOS ONE recommended repositories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preservation:</w:t>
      </w:r>
    </w:p>
    <w:p w:rsidR="00000000" w:rsidDel="00000000" w:rsidP="00000000" w:rsidRDefault="00000000" w:rsidRPr="00000000" w14:paraId="00000050">
      <w:pPr>
        <w:numPr>
          <w:ilvl w:val="0"/>
          <w:numId w:val="6"/>
        </w:numPr>
        <w:shd w:fill="ffffff" w:val="clear"/>
        <w:spacing w:after="0" w:before="28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Outline the plans for data sharing and preservation - how long will the data be retained and where will it be archived? Will additional resources be needed to prepare data for deposit or meet any charges from data repositories?</w:t>
      </w:r>
    </w:p>
    <w:p w:rsidR="00000000" w:rsidDel="00000000" w:rsidP="00000000" w:rsidRDefault="00000000" w:rsidRPr="00000000" w14:paraId="00000051">
      <w:pPr>
        <w:numPr>
          <w:ilvl w:val="0"/>
          <w:numId w:val="6"/>
        </w:numPr>
        <w:shd w:fill="ffffff" w:val="clear"/>
        <w:spacing w:after="280" w:before="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See the DataONE Best Practices for </w:t>
      </w:r>
      <w:hyperlink r:id="rId18">
        <w:r w:rsidDel="00000000" w:rsidR="00000000" w:rsidRPr="00000000">
          <w:rPr>
            <w:rFonts w:ascii="Times New Roman" w:cs="Times New Roman" w:eastAsia="Times New Roman" w:hAnsi="Times New Roman"/>
            <w:color w:val="0e5682"/>
            <w:sz w:val="24"/>
            <w:szCs w:val="24"/>
            <w:u w:val="single"/>
            <w:rtl w:val="0"/>
          </w:rPr>
          <w:t xml:space="preserve">Identifying data with long-term value</w:t>
        </w:r>
      </w:hyperlink>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52">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Justification for the restriction of data</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 for legitimate reasons, the data cannot be preserved and made available for public access, the plan will include a justification citing such reasons.</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pPr>
    <w:rPr>
      <w:b w:val="1"/>
      <w:smallCaps w:val="1"/>
      <w:sz w:val="28"/>
      <w:szCs w:val="28"/>
    </w:rPr>
  </w:style>
  <w:style w:type="paragraph" w:styleId="Heading2">
    <w:name w:val="heading 2"/>
    <w:basedOn w:val="Normal"/>
    <w:next w:val="Normal"/>
    <w:pPr>
      <w:keepNext w:val="1"/>
      <w:keepLines w:val="1"/>
      <w:spacing w:after="120" w:before="240" w:lineRule="auto"/>
    </w:pPr>
    <w:rPr>
      <w:b w:val="1"/>
      <w:smallCaps w:val="1"/>
      <w:sz w:val="20"/>
      <w:szCs w:val="20"/>
    </w:rPr>
  </w:style>
  <w:style w:type="paragraph" w:styleId="Heading3">
    <w:name w:val="heading 3"/>
    <w:basedOn w:val="Normal"/>
    <w:next w:val="Normal"/>
    <w:pPr>
      <w:keepNext w:val="1"/>
      <w:keepLines w:val="1"/>
      <w:spacing w:before="200" w:line="276" w:lineRule="auto"/>
    </w:pPr>
    <w:rPr>
      <w:b w:val="1"/>
      <w:smallCaps w:val="1"/>
    </w:rPr>
  </w:style>
  <w:style w:type="paragraph" w:styleId="Heading4">
    <w:name w:val="heading 4"/>
    <w:basedOn w:val="Normal"/>
    <w:next w:val="Normal"/>
    <w:pPr>
      <w:keepNext w:val="1"/>
      <w:keepLines w:val="1"/>
      <w:spacing w:before="200" w:lineRule="auto"/>
    </w:pPr>
    <w:rPr>
      <w:i w:val="1"/>
      <w:smallCaps w:val="1"/>
    </w:rPr>
  </w:style>
  <w:style w:type="paragraph" w:styleId="Heading5">
    <w:name w:val="heading 5"/>
    <w:basedOn w:val="Normal"/>
    <w:next w:val="Normal"/>
    <w:pPr>
      <w:keepNext w:val="1"/>
      <w:keepLines w:val="1"/>
      <w:spacing w:after="300" w:before="200" w:lineRule="auto"/>
      <w:jc w:val="both"/>
    </w:pPr>
    <w:rPr>
      <w:rFonts w:ascii="Times New Roman" w:cs="Times New Roman" w:eastAsia="Times New Roman" w:hAnsi="Times New Roman"/>
      <w:b w:val="1"/>
      <w:i w:val="1"/>
      <w:smallCaps w:val="1"/>
      <w:sz w:val="28"/>
      <w:szCs w:val="28"/>
    </w:rPr>
  </w:style>
  <w:style w:type="paragraph" w:styleId="Heading6">
    <w:name w:val="heading 6"/>
    <w:basedOn w:val="Normal"/>
    <w:next w:val="Normal"/>
    <w:pPr>
      <w:keepNext w:val="1"/>
      <w:keepLines w:val="1"/>
      <w:spacing w:before="200" w:lineRule="auto"/>
      <w:jc w:val="both"/>
    </w:pPr>
    <w:rPr>
      <w:rFonts w:ascii="Times New Roman" w:cs="Times New Roman" w:eastAsia="Times New Roman" w:hAnsi="Times New Roman"/>
      <w:i w:val="1"/>
      <w:color w:val="000000"/>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1725"/>
    <w:pPr>
      <w:overflowPunct w:val="0"/>
      <w:autoSpaceDE w:val="0"/>
      <w:autoSpaceDN w:val="0"/>
      <w:adjustRightInd w:val="0"/>
    </w:pPr>
    <w:rPr>
      <w:rFonts w:ascii="Arial" w:cs="Times New Roman" w:eastAsia="Times New Roman" w:hAnsi="Arial"/>
      <w:sz w:val="18"/>
      <w:szCs w:val="20"/>
    </w:rPr>
  </w:style>
  <w:style w:type="paragraph" w:styleId="Heading1">
    <w:name w:val="heading 1"/>
    <w:basedOn w:val="Normal"/>
    <w:next w:val="Heading2"/>
    <w:link w:val="Heading1Char"/>
    <w:uiPriority w:val="9"/>
    <w:qFormat w:val="1"/>
    <w:rsid w:val="00E01725"/>
    <w:pPr>
      <w:keepNext w:val="1"/>
      <w:keepLines w:val="1"/>
      <w:spacing w:after="240"/>
      <w:outlineLvl w:val="0"/>
    </w:pPr>
    <w:rPr>
      <w:rFonts w:cstheme="majorBidi" w:eastAsiaTheme="majorEastAsia"/>
      <w:b w:val="1"/>
      <w:bCs w:val="1"/>
      <w:caps w:val="1"/>
      <w:sz w:val="28"/>
      <w:szCs w:val="28"/>
    </w:rPr>
  </w:style>
  <w:style w:type="paragraph" w:styleId="Heading2">
    <w:name w:val="heading 2"/>
    <w:basedOn w:val="Normal"/>
    <w:next w:val="Normal"/>
    <w:link w:val="Heading2Char"/>
    <w:uiPriority w:val="9"/>
    <w:unhideWhenUsed w:val="1"/>
    <w:qFormat w:val="1"/>
    <w:rsid w:val="00E01725"/>
    <w:pPr>
      <w:keepNext w:val="1"/>
      <w:keepLines w:val="1"/>
      <w:spacing w:after="120" w:before="240"/>
      <w:outlineLvl w:val="1"/>
    </w:pPr>
    <w:rPr>
      <w:rFonts w:cstheme="majorBidi" w:eastAsiaTheme="majorEastAsia"/>
      <w:b w:val="1"/>
      <w:bCs w:val="1"/>
      <w:caps w:val="1"/>
      <w:sz w:val="20"/>
    </w:rPr>
  </w:style>
  <w:style w:type="paragraph" w:styleId="Heading3">
    <w:name w:val="heading 3"/>
    <w:basedOn w:val="Normal"/>
    <w:next w:val="Normal"/>
    <w:link w:val="Heading3Char"/>
    <w:uiPriority w:val="9"/>
    <w:unhideWhenUsed w:val="1"/>
    <w:qFormat w:val="1"/>
    <w:rsid w:val="00E01725"/>
    <w:pPr>
      <w:keepNext w:val="1"/>
      <w:keepLines w:val="1"/>
      <w:spacing w:before="200" w:line="276" w:lineRule="auto"/>
      <w:outlineLvl w:val="2"/>
    </w:pPr>
    <w:rPr>
      <w:rFonts w:cstheme="majorBidi" w:eastAsiaTheme="majorEastAsia"/>
      <w:b w:val="1"/>
      <w:bCs w:val="1"/>
      <w:caps w:val="1"/>
      <w:szCs w:val="18"/>
    </w:rPr>
  </w:style>
  <w:style w:type="paragraph" w:styleId="Heading4">
    <w:name w:val="heading 4"/>
    <w:basedOn w:val="Normal"/>
    <w:next w:val="Normal"/>
    <w:link w:val="Heading4Char"/>
    <w:uiPriority w:val="9"/>
    <w:unhideWhenUsed w:val="1"/>
    <w:qFormat w:val="1"/>
    <w:rsid w:val="00E01725"/>
    <w:pPr>
      <w:keepNext w:val="1"/>
      <w:keepLines w:val="1"/>
      <w:spacing w:before="200"/>
      <w:outlineLvl w:val="3"/>
    </w:pPr>
    <w:rPr>
      <w:rFonts w:cstheme="majorBidi" w:eastAsiaTheme="majorEastAsia"/>
      <w:i w:val="1"/>
      <w:iCs w:val="1"/>
      <w:caps w:val="1"/>
      <w:szCs w:val="18"/>
    </w:rPr>
  </w:style>
  <w:style w:type="paragraph" w:styleId="Heading5">
    <w:name w:val="heading 5"/>
    <w:basedOn w:val="Heading4"/>
    <w:next w:val="Normal"/>
    <w:link w:val="Heading5Char"/>
    <w:uiPriority w:val="9"/>
    <w:unhideWhenUsed w:val="1"/>
    <w:qFormat w:val="1"/>
    <w:rsid w:val="005C665D"/>
    <w:pPr>
      <w:spacing w:after="300"/>
      <w:jc w:val="both"/>
      <w:outlineLvl w:val="4"/>
    </w:pPr>
    <w:rPr>
      <w:rFonts w:ascii="Times New Roman" w:hAnsi="Times New Roman"/>
      <w:b w:val="1"/>
      <w:iCs w:val="0"/>
      <w:sz w:val="28"/>
      <w:szCs w:val="26"/>
    </w:rPr>
  </w:style>
  <w:style w:type="paragraph" w:styleId="Heading6">
    <w:name w:val="heading 6"/>
    <w:basedOn w:val="Normal"/>
    <w:next w:val="Normal"/>
    <w:link w:val="Heading6Char"/>
    <w:uiPriority w:val="9"/>
    <w:unhideWhenUsed w:val="1"/>
    <w:qFormat w:val="1"/>
    <w:rsid w:val="00B268BF"/>
    <w:pPr>
      <w:keepNext w:val="1"/>
      <w:keepLines w:val="1"/>
      <w:spacing w:before="200"/>
      <w:jc w:val="both"/>
      <w:outlineLvl w:val="5"/>
    </w:pPr>
    <w:rPr>
      <w:rFonts w:ascii="Times New Roman" w:hAnsi="Times New Roman" w:cstheme="majorBidi" w:eastAsiaTheme="majorEastAsia"/>
      <w:i w:val="1"/>
      <w:iCs w:val="1"/>
      <w:color w:val="000000" w:themeColor="text1"/>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2" w:customStyle="1">
    <w:name w:val="h2"/>
    <w:uiPriority w:val="1"/>
    <w:rsid w:val="00556BF4"/>
    <w:rPr>
      <w:rFonts w:asciiTheme="majorHAnsi" w:hAnsiTheme="majorHAnsi"/>
      <w:b w:val="1"/>
      <w:sz w:val="32"/>
    </w:rPr>
  </w:style>
  <w:style w:type="paragraph" w:styleId="h1" w:customStyle="1">
    <w:name w:val="h1"/>
    <w:basedOn w:val="Heading1"/>
    <w:next w:val="Normal"/>
    <w:qFormat w:val="1"/>
    <w:rsid w:val="00AA70B5"/>
  </w:style>
  <w:style w:type="character" w:styleId="h4" w:customStyle="1">
    <w:name w:val="h4"/>
    <w:basedOn w:val="h3"/>
    <w:uiPriority w:val="1"/>
    <w:rsid w:val="00556BF4"/>
    <w:rPr>
      <w:rFonts w:asciiTheme="majorHAnsi" w:hAnsiTheme="majorHAnsi"/>
      <w:b w:val="1"/>
      <w:sz w:val="24"/>
    </w:rPr>
  </w:style>
  <w:style w:type="character" w:styleId="h3" w:customStyle="1">
    <w:name w:val="h3"/>
    <w:basedOn w:val="h2"/>
    <w:uiPriority w:val="1"/>
    <w:qFormat w:val="1"/>
    <w:rsid w:val="00556BF4"/>
    <w:rPr>
      <w:rFonts w:asciiTheme="majorHAnsi" w:hAnsiTheme="majorHAnsi"/>
      <w:b w:val="1"/>
      <w:sz w:val="28"/>
    </w:rPr>
  </w:style>
  <w:style w:type="table" w:styleId="NormalTable" w:customStyle="1">
    <w:name w:val="NormalTable"/>
    <w:basedOn w:val="TableNormal"/>
    <w:uiPriority w:val="99"/>
    <w:rsid w:val="00CC04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E01725"/>
    <w:rPr>
      <w:rFonts w:ascii="Arial" w:hAnsi="Arial" w:cstheme="majorBidi" w:eastAsiaTheme="majorEastAsia"/>
      <w:b w:val="1"/>
      <w:bCs w:val="1"/>
      <w:caps w:val="1"/>
      <w:sz w:val="28"/>
      <w:szCs w:val="28"/>
    </w:rPr>
  </w:style>
  <w:style w:type="character" w:styleId="Heading6Char" w:customStyle="1">
    <w:name w:val="Heading 6 Char"/>
    <w:basedOn w:val="DefaultParagraphFont"/>
    <w:link w:val="Heading6"/>
    <w:uiPriority w:val="9"/>
    <w:rsid w:val="00B268BF"/>
    <w:rPr>
      <w:rFonts w:ascii="Times New Roman" w:hAnsi="Times New Roman" w:cstheme="majorBidi" w:eastAsiaTheme="majorEastAsia"/>
      <w:i w:val="1"/>
      <w:iCs w:val="1"/>
      <w:color w:val="000000" w:themeColor="text1"/>
      <w:sz w:val="28"/>
    </w:rPr>
  </w:style>
  <w:style w:type="character" w:styleId="Heading5Char" w:customStyle="1">
    <w:name w:val="Heading 5 Char"/>
    <w:basedOn w:val="DefaultParagraphFont"/>
    <w:link w:val="Heading5"/>
    <w:uiPriority w:val="9"/>
    <w:rsid w:val="005C665D"/>
    <w:rPr>
      <w:rFonts w:ascii="Times New Roman" w:hAnsi="Times New Roman" w:cstheme="majorBidi" w:eastAsiaTheme="majorEastAsia"/>
      <w:bCs w:val="1"/>
      <w:i w:val="1"/>
      <w:sz w:val="28"/>
      <w:szCs w:val="26"/>
    </w:rPr>
  </w:style>
  <w:style w:type="character" w:styleId="Heading4Char" w:customStyle="1">
    <w:name w:val="Heading 4 Char"/>
    <w:basedOn w:val="DefaultParagraphFont"/>
    <w:link w:val="Heading4"/>
    <w:uiPriority w:val="9"/>
    <w:rsid w:val="00E01725"/>
    <w:rPr>
      <w:rFonts w:ascii="Arial" w:hAnsi="Arial" w:cstheme="majorBidi" w:eastAsiaTheme="majorEastAsia"/>
      <w:i w:val="1"/>
      <w:iCs w:val="1"/>
      <w:caps w:val="1"/>
      <w:sz w:val="18"/>
      <w:szCs w:val="18"/>
    </w:rPr>
  </w:style>
  <w:style w:type="character" w:styleId="Heading3Char" w:customStyle="1">
    <w:name w:val="Heading 3 Char"/>
    <w:basedOn w:val="DefaultParagraphFont"/>
    <w:link w:val="Heading3"/>
    <w:uiPriority w:val="9"/>
    <w:rsid w:val="00E01725"/>
    <w:rPr>
      <w:rFonts w:ascii="Arial" w:hAnsi="Arial" w:cstheme="majorBidi" w:eastAsiaTheme="majorEastAsia"/>
      <w:b w:val="1"/>
      <w:bCs w:val="1"/>
      <w:caps w:val="1"/>
      <w:sz w:val="18"/>
      <w:szCs w:val="18"/>
    </w:rPr>
  </w:style>
  <w:style w:type="character" w:styleId="Heading2Char" w:customStyle="1">
    <w:name w:val="Heading 2 Char"/>
    <w:basedOn w:val="DefaultParagraphFont"/>
    <w:link w:val="Heading2"/>
    <w:uiPriority w:val="9"/>
    <w:rsid w:val="00E01725"/>
    <w:rPr>
      <w:rFonts w:ascii="Arial" w:hAnsi="Arial" w:cstheme="majorBidi" w:eastAsiaTheme="majorEastAsia"/>
      <w:b w:val="1"/>
      <w:bCs w:val="1"/>
      <w:caps w:val="1"/>
      <w:sz w:val="20"/>
      <w:szCs w:val="20"/>
    </w:rPr>
  </w:style>
  <w:style w:type="paragraph" w:styleId="ListParagraph">
    <w:name w:val="List Paragraph"/>
    <w:basedOn w:val="Normal"/>
    <w:uiPriority w:val="34"/>
    <w:qFormat w:val="1"/>
    <w:rsid w:val="00E01725"/>
    <w:pPr>
      <w:numPr>
        <w:numId w:val="1"/>
      </w:numPr>
      <w:spacing w:after="240" w:before="240"/>
    </w:pPr>
  </w:style>
  <w:style w:type="character" w:styleId="Hyperlink">
    <w:name w:val="Hyperlink"/>
    <w:basedOn w:val="DefaultParagraphFont"/>
    <w:uiPriority w:val="99"/>
    <w:unhideWhenUsed w:val="1"/>
    <w:rsid w:val="00E72429"/>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dcc.ac.uk/resources/how-guides/license-research-data" TargetMode="External"/><Relationship Id="rId10" Type="http://schemas.openxmlformats.org/officeDocument/2006/relationships/hyperlink" Target="https://privacyruleandresearch.nih.gov/" TargetMode="External"/><Relationship Id="rId13" Type="http://schemas.openxmlformats.org/officeDocument/2006/relationships/hyperlink" Target="https://www.dataone.org/best-practices/storage" TargetMode="External"/><Relationship Id="rId12" Type="http://schemas.openxmlformats.org/officeDocument/2006/relationships/hyperlink" Target="https://ufal.github.io/public-license-selec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cpsr.umich.edu/icpsrweb/content/datamanagement/confidentiality/index.html" TargetMode="External"/><Relationship Id="rId15" Type="http://schemas.openxmlformats.org/officeDocument/2006/relationships/hyperlink" Target="https://www.ukdataservice.ac.uk/manage-data/store/security" TargetMode="External"/><Relationship Id="rId14" Type="http://schemas.openxmlformats.org/officeDocument/2006/relationships/hyperlink" Target="http://www.dcc.ac.uk/resources/briefing-papers/standards-watch-papers/information-security-management-iso-27000-iso-27k-s" TargetMode="External"/><Relationship Id="rId17" Type="http://schemas.openxmlformats.org/officeDocument/2006/relationships/hyperlink" Target="http://journals.plos.org/plosone/s/data-availability#loc-recommended-repositories" TargetMode="External"/><Relationship Id="rId16" Type="http://schemas.openxmlformats.org/officeDocument/2006/relationships/hyperlink" Target="http://www.re3data.org/"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www.dataone.org/best-practices/identify-data-long-term-value" TargetMode="External"/><Relationship Id="rId7" Type="http://schemas.openxmlformats.org/officeDocument/2006/relationships/hyperlink" Target="https://www.dataone.org/best-practices/document-and-store-data-using-stable-file-formats" TargetMode="External"/><Relationship Id="rId8" Type="http://schemas.openxmlformats.org/officeDocument/2006/relationships/hyperlink" Target="http://rd-alliance.github.io/metadata-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2BGsRig4yBv+7ALjbGscErk6KQ==">AMUW2mUjdZ8r8tyt2GIIRAdP9V2EE5t8RhB1+RgSAsHFf2kKCBbVQG6O6+hfKMDmfPAqR2UwQB/+ZDiylT3+Wat6rgPokp2vT4XEJBAPwB5NV2s1GCkepR4vKYwu/S3zZKw4H72+6T64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2022-01-06T22:49:00Z</dcterms:created>
  <dc:creator>Barbara Sasso</dc:creator>
</cp:coreProperties>
</file>