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a="http://schemas.openxmlformats.org/drawingml/2006/main">
  <w:body>
    <w:p>
      <w:pPr>
        <w:numPr>
          <w:ilvl w:val="0"/>
          <w:numId w:val="1"/>
        </w:numPr>
      </w:pPr>
      <w:r>
        <w:rPr>
          <w:sz w:val="24"/>
        </w:rPr>
        <w:t>Know and understand the differences between teaching and coaching.</w:t>
      </w:r>
    </w:p>
    <w:p>
      <w:pPr>
        <w:numPr>
          <w:ilvl w:val="0"/>
          <w:numId w:val="1"/>
        </w:numPr>
      </w:pPr>
      <w:r>
        <w:rPr>
          <w:sz w:val="24"/>
        </w:rPr>
        <w:t>Where are the forms of discrimination in physical activity.</w:t>
      </w:r>
    </w:p>
    <w:p>
      <w:pPr>
        <w:numPr>
          <w:ilvl w:val="0"/>
          <w:numId w:val="1"/>
        </w:numPr>
      </w:pPr>
      <w:r>
        <w:rPr>
          <w:sz w:val="24"/>
        </w:rPr>
        <w:t>Know the five teaching characteristics that characters excellence.</w:t>
      </w:r>
    </w:p>
    <w:p>
      <w:pPr>
        <w:numPr>
          <w:ilvl w:val="0"/>
          <w:numId w:val="1"/>
        </w:numPr>
      </w:pPr>
      <w:r>
        <w:rPr>
          <w:sz w:val="24"/>
        </w:rPr>
        <w:t>Know how to ddefine the following types of facilities; rehabilitation, hospital, specialized outpatient care impatient, custodial care facilities, commercial,recreation, retention based</w:t>
      </w:r>
    </w:p>
    <w:p>
      <w:pPr>
        <w:numPr>
          <w:ilvl w:val="0"/>
          <w:numId w:val="1"/>
        </w:numPr>
      </w:pPr>
      <w:r>
        <w:rPr>
          <w:sz w:val="24"/>
        </w:rPr>
        <w:t>Understand the roles of various professionals and the certifications/liscences required for each (if any); teachers, strength and conditioning coaches, exercise physiologists, exercise psychologist, athletic trainers, occupational therapists, physical therapists, therapeutic recreation specialist, sport manager, group exercise instructor.understand your role as a professional in risk management.</w:t>
      </w:r>
    </w:p>
    <w:p>
      <w:pPr>
        <w:numPr>
          <w:ilvl w:val="0"/>
          <w:numId w:val="1"/>
        </w:numPr>
      </w:pPr>
      <w:r>
        <w:rPr>
          <w:sz w:val="24"/>
        </w:rPr>
        <w:t>Corporate wellness and fitness program benefits.</w:t>
      </w:r>
    </w:p>
    <w:p>
      <w:pPr>
        <w:numPr>
          <w:ilvl w:val="0"/>
          <w:numId w:val="1"/>
        </w:numPr>
      </w:pPr>
      <w:r>
        <w:rPr>
          <w:sz w:val="24"/>
        </w:rPr>
        <w:t>Identify the stages of change.</w:t>
      </w:r>
    </w:p>
    <w:p>
      <w:pPr>
        <w:numPr>
          <w:ilvl w:val="0"/>
          <w:numId w:val="1"/>
        </w:numPr>
      </w:pPr>
      <w:r>
        <w:rPr>
          <w:sz w:val="24"/>
        </w:rPr>
        <w:t>Multidimensional wellness model.</w:t>
      </w:r>
    </w:p>
    <w:p>
      <w:pPr>
        <w:numPr>
          <w:ilvl w:val="0"/>
          <w:numId w:val="1"/>
        </w:numPr>
      </w:pPr>
      <w:r>
        <w:rPr>
          <w:sz w:val="24"/>
        </w:rPr>
        <w:t>Traditionally, health and fitness professional activities take place in which four settings?</w:t>
      </w:r>
    </w:p>
    <w:p>
      <w:pPr>
        <w:numPr>
          <w:ilvl w:val="0"/>
          <w:numId w:val="1"/>
        </w:numPr>
      </w:pPr>
      <w:r>
        <w:rPr>
          <w:sz w:val="24"/>
        </w:rPr>
        <w:t>How do you identify with your professions?</w:t>
      </w:r>
    </w:p>
    <w:p>
      <w:pPr>
        <w:ind w:hanging="1360"/>
      </w:pPr>
    </w:p>
    <w:p>
      <w:pPr>
        <w:ind w:hanging="1360"/>
      </w:pPr>
      <w:r>
        <w:rPr>
          <w:sz w:val="24"/>
        </w:rPr>
        <w:t>List of terms</w:t>
      </w:r>
    </w:p>
    <w:p>
      <w:pPr>
        <w:numPr>
          <w:ilvl w:val="0"/>
          <w:numId w:val="1"/>
        </w:numPr>
      </w:pPr>
      <w:r>
        <w:rPr>
          <w:sz w:val="24"/>
        </w:rPr>
        <w:t>Pedagogy</w:t>
      </w:r>
    </w:p>
    <w:p>
      <w:pPr>
        <w:numPr>
          <w:ilvl w:val="0"/>
          <w:numId w:val="1"/>
        </w:numPr>
        <w:jc w:val="left"/>
      </w:pPr>
      <w:r>
        <w:rPr>
          <w:sz w:val="24"/>
        </w:rPr>
        <w:t>Engaged time (in refence to reaching)</w:t>
      </w:r>
    </w:p>
    <w:p>
      <w:pPr>
        <w:numPr>
          <w:ilvl w:val="0"/>
          <w:numId w:val="1"/>
        </w:numPr>
      </w:pPr>
      <w:r>
        <w:rPr>
          <w:sz w:val="24"/>
        </w:rPr>
        <w:t>Competent bystander</w:t>
      </w:r>
    </w:p>
    <w:p>
      <w:pPr>
        <w:numPr>
          <w:ilvl w:val="0"/>
          <w:numId w:val="1"/>
        </w:numPr>
      </w:pPr>
      <w:r>
        <w:rPr>
          <w:sz w:val="24"/>
        </w:rPr>
        <w:t>Geatrics</w:t>
      </w:r>
    </w:p>
    <w:p>
      <w:pPr>
        <w:numPr>
          <w:ilvl w:val="0"/>
          <w:numId w:val="1"/>
        </w:numPr>
      </w:pPr>
      <w:r>
        <w:rPr>
          <w:sz w:val="24"/>
        </w:rPr>
        <w:t>Rehabilitation</w:t>
      </w:r>
    </w:p>
    <w:p>
      <w:pPr>
        <w:numPr>
          <w:ilvl w:val="0"/>
          <w:numId w:val="1"/>
        </w:numPr>
      </w:pPr>
      <w:r>
        <w:rPr>
          <w:sz w:val="24"/>
        </w:rPr>
        <w:t>Prehabilitation</w:t>
      </w:r>
    </w:p>
    <w:p>
      <w:pPr>
        <w:numPr>
          <w:ilvl w:val="0"/>
          <w:numId w:val="1"/>
        </w:numPr>
      </w:pPr>
      <w:r>
        <w:rPr>
          <w:sz w:val="24"/>
        </w:rPr>
        <w:t>Healthy People 2010</w:t>
      </w:r>
    </w:p>
    <w:p>
      <w:pPr>
        <w:numPr>
          <w:ilvl w:val="0"/>
          <w:numId w:val="1"/>
        </w:numPr>
      </w:pPr>
      <w:r>
        <w:rPr>
          <w:sz w:val="24"/>
        </w:rPr>
        <w:t>Workplace knowledge</w:t>
      </w:r>
    </w:p>
    <w:p>
      <w:pPr>
        <w:numPr>
          <w:ilvl w:val="0"/>
          <w:numId w:val="1"/>
        </w:numPr>
      </w:pPr>
      <w:r>
        <w:rPr>
          <w:sz w:val="24"/>
        </w:rPr>
        <w:t>Professional practice knowledge</w:t>
      </w:r>
    </w:p>
    <w:p>
      <w:pPr>
        <w:numPr>
          <w:ilvl w:val="0"/>
          <w:numId w:val="1"/>
        </w:numPr>
      </w:pPr>
      <w:r>
        <w:rPr>
          <w:sz w:val="24"/>
        </w:rPr>
        <w:t>Organizations</w:t>
      </w:r>
    </w:p>
    <w:p>
      <w:pPr>
        <w:numPr>
          <w:ilvl w:val="0"/>
          <w:numId w:val="1"/>
        </w:numPr>
      </w:pPr>
      <w:r>
        <w:rPr>
          <w:sz w:val="24"/>
        </w:rPr>
        <w:t>American Sport Education Program</w:t>
      </w:r>
    </w:p>
    <w:p>
      <w:pPr>
        <w:numPr>
          <w:ilvl w:val="0"/>
          <w:numId w:val="1"/>
        </w:numPr>
      </w:pPr>
      <w:r>
        <w:rPr>
          <w:sz w:val="24"/>
        </w:rPr>
        <w:t>ACSM</w:t>
      </w:r>
    </w:p>
    <w:p>
      <w:pPr>
        <w:numPr>
          <w:ilvl w:val="0"/>
          <w:numId w:val="1"/>
        </w:numPr>
      </w:pPr>
      <w:r>
        <w:rPr>
          <w:sz w:val="24"/>
        </w:rPr>
        <w:t>AAKPE</w:t>
      </w:r>
    </w:p>
    <w:p>
      <w:pPr>
        <w:numPr>
          <w:ilvl w:val="0"/>
          <w:numId w:val="1"/>
        </w:numPr>
      </w:pPr>
      <w:r>
        <w:rPr>
          <w:sz w:val="24"/>
        </w:rPr>
        <w:t>NASPE</w:t>
      </w:r>
    </w:p>
    <w:p>
      <w:pPr>
        <w:numPr>
          <w:ilvl w:val="0"/>
          <w:numId w:val="1"/>
        </w:numPr>
      </w:pPr>
      <w:r>
        <w:rPr>
          <w:sz w:val="24"/>
        </w:rPr>
        <w:t>NSCA</w:t>
      </w:r>
    </w:p>
    <w:p>
      <w:pPr>
        <w:numPr>
          <w:ilvl w:val="0"/>
          <w:numId w:val="1"/>
        </w:numPr>
      </w:pPr>
      <w:r>
        <w:rPr>
          <w:sz w:val="24"/>
        </w:rPr>
        <w:t>National federation of statewide school associations</w:t>
      </w:r>
    </w:p>
    <w:p/>
    <w:sectPr>
      <w:type w:val="nextPage"/>
      <w:pgSz w:w="12240" w:h="15840" w:orient="portrait"/>
      <w:pgMar w:top="1440" w:right="1800" w:bottom="1440" w:left="1800" w:header="720" w:footer="720" w:gutter="0"/>
      <w:cols w:equalWidth="true" w:space="720" w:num="0" w:sep="true"/>
      <w:docGrid w:type="default" w:linePitch="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="http://schemas.openxmlformats.org/wordprocessingml/2006/main">
  <w:abstractNum w:abstractNumId="16807">
    <w:multiLevelType w:val="hybridMultilevel"/>
    <w:tmpl w:val="0000"/>
    <w:lvl w:ilvl="0">
      <w:start w:val="1"/>
      <w:numFmt w:val="bullet"/>
      <w:lvlText w:val="·"/>
      <w:lvlJc w:val="left"/>
      <w:pPr>
        <w:tabs>
          <w:tab w:val="num" w:leader="none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leader="none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·"/>
      <w:lvlJc w:val="left"/>
      <w:pPr>
        <w:tabs>
          <w:tab w:val="num" w:leader="none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·"/>
      <w:lvlJc w:val="left"/>
      <w:pPr>
        <w:tabs>
          <w:tab w:val="num" w:leader="none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·"/>
      <w:lvlJc w:val="left"/>
      <w:pPr>
        <w:tabs>
          <w:tab w:val="num" w:leader="none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·"/>
      <w:lvlJc w:val="left"/>
      <w:pPr>
        <w:tabs>
          <w:tab w:val="num" w:leader="none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·"/>
      <w:lvlJc w:val="left"/>
      <w:pPr>
        <w:tabs>
          <w:tab w:val="num" w:leader="none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·"/>
      <w:lvlJc w:val="left"/>
      <w:pPr>
        <w:tabs>
          <w:tab w:val="num" w:leader="none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·"/>
      <w:lvlJc w:val="left"/>
      <w:pPr>
        <w:tabs>
          <w:tab w:val="num" w:leader="none" w:pos="6480"/>
        </w:tabs>
        <w:ind w:left="6480" w:hanging="360"/>
      </w:pPr>
      <w:rPr>
        <w:rFonts w:ascii="Symbol" w:hAnsi="Symbol"/>
      </w:rPr>
    </w:lvl>
  </w:abstractNum>
  <w:num w:numId="1">
    <w:abstractNumId w:val="168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158DC"/>
    <w:rsid w:val="008158D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standalone="yes" ?>
<Relationships xmlns="http://schemas.openxmlformats.org/package/2006/relationships">
<Relationship Target="fontTable.xml" Type="http://schemas.openxmlformats.org/officeDocument/2006/relationships/fontTable" Id="rId4"></Relationship>
<Relationship Target="styles.xml" Type="http://schemas.openxmlformats.org/officeDocument/2006/relationships/styles" Id="rId1"></Relationship>
<Relationship Target="settings.xml" Type="http://schemas.openxmlformats.org/officeDocument/2006/relationships/settings" Id="rId2"></Relationship>
<Relationship Target="webSettings.xml" Type="http://schemas.openxmlformats.org/officeDocument/2006/relationships/webSettings" Id="rId3"></Relationship>
<Relationship Target="theme/theme1.xml" Type="http://schemas.openxmlformats.org/officeDocument/2006/relationships/theme" Id="rId5"></Relationship>
<Relationship Target="numbering.xml" Type="http://schemas.openxmlformats.org/officeDocument/2006/relationships/numbering" Id="rId6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1180</Characters>
  <Application>Microsoft Macintosh Word</Application>
  <DocSecurity>0</DocSecurity>
  <Lines>1</Lines>
  <Paragraphs>1</Paragraphs>
  <ScaleCrop>false</ScaleCrop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2009-06-01T11:53:00Z</dcterms:created>
  <dcterms:modified xsi:type="dcterms:W3CDTF">2009-06-01T11:54:00Z</dcterms:modified>
</cp:coreProperties>
</file>