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1AC" w:rsidRDefault="00FA41AC" w:rsidP="00FA41AC">
      <w:pPr>
        <w:autoSpaceDE w:val="0"/>
        <w:autoSpaceDN w:val="0"/>
        <w:adjustRightInd w:val="0"/>
        <w:jc w:val="right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Recovery &amp; Relapse Prevention (aka recovery protection)</w:t>
      </w: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Weight as an indicator of recovery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Is weight a good measure of therapeutic success?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Objective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May be a misleading sign of recovery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Success can be intangible especially in the early stages before patients are ready to make significant changes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Indicators of recovery - 3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Regarding self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Regarding family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Regarding relationships</w:t>
      </w: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Indicators regarding self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Self esteem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Unconditional love and acceptance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Imperfectionism</w:t>
      </w:r>
      <w:proofErr w:type="spellEnd"/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Support network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Validation of feelings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Responsibility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Approval – internal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Personal belief system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Relaxation, Play, Spontaneity &amp; Joy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Humor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Indicators regarding family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Family role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Grieving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Relationships w/ parents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Relationships w/ siblings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Parenting</w:t>
      </w: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Indicators regarding relationships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Expression of feelings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Intimacy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Collaboration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Trust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 storm</w:t>
      </w: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When recovery happens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Arial" w:hAnsi="Arial" w:cs="Arial"/>
        </w:rPr>
        <w:t>“</w:t>
      </w:r>
      <w:r>
        <w:rPr>
          <w:rFonts w:ascii="Helvetica" w:hAnsi="Helvetica" w:cs="Helvetica"/>
        </w:rPr>
        <w:t>You</w:t>
      </w:r>
      <w:r>
        <w:rPr>
          <w:rFonts w:ascii="Arial" w:hAnsi="Arial" w:cs="Arial"/>
        </w:rPr>
        <w:t>’</w:t>
      </w:r>
      <w:r>
        <w:rPr>
          <w:rFonts w:ascii="Helvetica" w:hAnsi="Helvetica" w:cs="Helvetica"/>
        </w:rPr>
        <w:t>ll just know</w:t>
      </w:r>
      <w:r>
        <w:rPr>
          <w:rFonts w:ascii="Arial" w:hAnsi="Arial" w:cs="Arial"/>
        </w:rPr>
        <w:t>”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Challenges of recovery - AN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50% recover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20-30% show moderate improvement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14-20% chronically ill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2-6% die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Negative Prognosis - AN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Older age at onset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Duration of illness*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Chronicity (</w:t>
      </w:r>
      <w:r>
        <w:rPr>
          <w:rFonts w:ascii="Helvetica" w:hAnsi="Helvetica" w:cs="Helvetica"/>
          <w:u w:val="single"/>
        </w:rPr>
        <w:t>&gt;</w:t>
      </w:r>
      <w:r>
        <w:rPr>
          <w:rFonts w:ascii="Helvetica" w:hAnsi="Helvetica" w:cs="Helvetica"/>
        </w:rPr>
        <w:t xml:space="preserve"> 5 </w:t>
      </w:r>
      <w:proofErr w:type="spellStart"/>
      <w:r>
        <w:rPr>
          <w:rFonts w:ascii="Helvetica" w:hAnsi="Helvetica" w:cs="Helvetica"/>
        </w:rPr>
        <w:t>yrs</w:t>
      </w:r>
      <w:proofErr w:type="spellEnd"/>
      <w:r>
        <w:rPr>
          <w:rFonts w:ascii="Helvetica" w:hAnsi="Helvetica" w:cs="Helvetica"/>
        </w:rPr>
        <w:t>)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Lower social class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Male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W/ binge/purge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&lt; 60% IBW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Premorbid obesity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Psychopathology in family (ETOH, depression, OCD, anxiety)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Premorbid difficulties w/ interpersonal relationships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Poor psychosexual development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Borderline personality DO*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Family hostility toward patient*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Lack of constructive therapist/patient relationship</w:t>
      </w: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Positive Prognosis - AN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Taking responsibility for own recovery***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Ability to emotionally separate from parents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Establish support network of peers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Early intervention &amp; Tx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Being single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Insight into illness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Relatively small weight loss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Age of onset below 30 years</w:t>
      </w: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Challenges of recovery - BN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Little is known about long-term recovery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Short term studies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40% binge/purge free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30% reduced behaviors by half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30% showed little change in behaviors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Often see an increase in ETOH or tobacco use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More severe binge/purge -&gt; more severe substance abuse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Negative Prognosis - BN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Impulsive behavior 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suicide attempts, cutting, substance abuse, stealing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Absence of closeness w/ father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Suicide attempts during Tx</w:t>
      </w: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lastRenderedPageBreak/>
        <w:t>Positive Prognosis - BN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Young age &lt; 16 </w:t>
      </w:r>
      <w:proofErr w:type="spellStart"/>
      <w:r>
        <w:rPr>
          <w:rFonts w:ascii="Helvetica" w:hAnsi="Helvetica" w:cs="Helvetica"/>
        </w:rPr>
        <w:t>y.o</w:t>
      </w:r>
      <w:proofErr w:type="spellEnd"/>
      <w:r>
        <w:rPr>
          <w:rFonts w:ascii="Helvetica" w:hAnsi="Helvetica" w:cs="Helvetica"/>
        </w:rPr>
        <w:t>.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Tx soon after onset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Low degree of neuroticism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High degree of self-defensiveness</w:t>
      </w: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Those who get well vs. stay sick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Willingness to take risks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Willingness to trust therapist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Willingness to let go of the belief that they can control their environment and people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Self-acceptance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Supportive people to lean on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Desire to recover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Willingness to take meds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Lapse vs. relapse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Prevention: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Need to help pts form realistic expectations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Expecting to be symptom-free increases vulnerability to relapse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Even when symptoms resolve, temptation is still there for many years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But temptation and resumption of behaviors are different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Prepare with: 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Positive self-talk in high-risk situations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Plan alternative coping mechanisms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Re-check possible distorted thinking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41AC" w:rsidRDefault="00FA41AC" w:rsidP="00FA41A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Teach tools needed for self-coaching “Tool Box”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Encourage pts to interpret reappearance of ED thoughts as signs of emotional distress  or indicator that self-reflection is needed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Be sure they are clear that dieting is risky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It can trigger the eating-disorder cycle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Teach pts signs of impending relapse, such as loss of menses, changes in body </w:t>
      </w:r>
      <w:proofErr w:type="spellStart"/>
      <w:r>
        <w:rPr>
          <w:rFonts w:ascii="Helvetica" w:hAnsi="Helvetica" w:cs="Helvetica"/>
        </w:rPr>
        <w:t>wt</w:t>
      </w:r>
      <w:proofErr w:type="spellEnd"/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When to return to therapy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Returning to nutrition therapy is not a sign of failure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Make clear criteria for return for treatment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&gt; 5lb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loss for AN</w:t>
      </w:r>
    </w:p>
    <w:p w:rsidR="00FA41AC" w:rsidRDefault="00FA41AC" w:rsidP="00FA41A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initiation of purging for BN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Remember that lapses provide opportunity for developing more effective coping strategies = recovery protection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FA41AC" w:rsidRDefault="00FA41AC" w:rsidP="00FA41AC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Commitment to Recovery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Individual</w:t>
      </w:r>
      <w:r>
        <w:rPr>
          <w:rFonts w:ascii="Arial" w:hAnsi="Arial" w:cs="Arial"/>
        </w:rPr>
        <w:t>’</w:t>
      </w:r>
      <w:r>
        <w:rPr>
          <w:rFonts w:ascii="Helvetica" w:hAnsi="Helvetica" w:cs="Helvetica"/>
        </w:rPr>
        <w:t>s choice &amp; determination are more important than type of Tx, chronicity, age of onset, family situation &amp; skill of therapist.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Arial" w:hAnsi="Arial" w:cs="Arial"/>
        </w:rPr>
        <w:lastRenderedPageBreak/>
        <w:t>“</w:t>
      </w:r>
      <w:r>
        <w:rPr>
          <w:rFonts w:ascii="Helvetica" w:hAnsi="Helvetica" w:cs="Helvetica"/>
        </w:rPr>
        <w:t>Individual who makes the decision that she will do whatever is necessary for however long it takes in order to recover will do so.</w:t>
      </w:r>
      <w:r>
        <w:rPr>
          <w:rFonts w:ascii="Arial" w:hAnsi="Arial" w:cs="Arial"/>
        </w:rPr>
        <w:t>”</w:t>
      </w:r>
    </w:p>
    <w:p w:rsidR="00FA41AC" w:rsidRDefault="00FA41AC" w:rsidP="00FA41A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Unfortunately for some, the process of healing takes so long that they get entrenched in their behaviors and the ED identity that they choose to stay sick.</w:t>
      </w:r>
    </w:p>
    <w:p w:rsidR="00996955" w:rsidRDefault="00FA41AC">
      <w:bookmarkStart w:id="0" w:name="_GoBack"/>
      <w:bookmarkEnd w:id="0"/>
    </w:p>
    <w:sectPr w:rsidR="00996955" w:rsidSect="00B867B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AC"/>
    <w:rsid w:val="002C3D81"/>
    <w:rsid w:val="00436DE6"/>
    <w:rsid w:val="00FA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9A6B1-818C-0B43-8CBB-E4196FAA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2019-02-02T23:35:00Z</dcterms:created>
  <dcterms:modified xsi:type="dcterms:W3CDTF">2019-02-02T23:35:00Z</dcterms:modified>
</cp:coreProperties>
</file>