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Protein:  The Tissue Builder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Amino acids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Building blocks of protein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Each has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an amino group (NH</w:t>
      </w:r>
      <w:r>
        <w:rPr>
          <w:rFonts w:ascii="Helvetica" w:hAnsi="Helvetica" w:cs="Helvetica"/>
          <w:vertAlign w:val="subscript"/>
        </w:rPr>
        <w:t>2</w:t>
      </w:r>
      <w:r>
        <w:rPr>
          <w:rFonts w:ascii="Helvetica" w:hAnsi="Helvetica" w:cs="Helvetica"/>
        </w:rPr>
        <w:t>)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an acid group (COOH)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 unique side chain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Formation of peptides and protein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Digestion &amp; Absorption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Digestion of proteins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Must be free AA, di or tripeptides for absorption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Absorption of AA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Primarily in the jejunum and ileum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Essential amino acids absorbed more quickly than non-essential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“Predigested” AA?</w:t>
      </w:r>
    </w:p>
    <w:p w:rsidR="001C3E51" w:rsidRDefault="001C3E51" w:rsidP="001C3E5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Figure 4.4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Simplified Diagram of Protein Metabolism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Metabolism and Function Protein in the human body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Protein homeostasis -&gt; 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Protein anabolism=protein catabolism 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Protein catabolism 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Nitrogen: excreted as urea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Alpha-ketoacid: </w:t>
      </w:r>
    </w:p>
    <w:p w:rsidR="001C3E51" w:rsidRDefault="001C3E51" w:rsidP="001C3E51">
      <w:pPr>
        <w:autoSpaceDE w:val="0"/>
        <w:autoSpaceDN w:val="0"/>
        <w:adjustRightInd w:val="0"/>
        <w:ind w:left="252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Used as energy</w:t>
      </w:r>
    </w:p>
    <w:p w:rsidR="001C3E51" w:rsidRDefault="001C3E51" w:rsidP="001C3E51">
      <w:pPr>
        <w:autoSpaceDE w:val="0"/>
        <w:autoSpaceDN w:val="0"/>
        <w:adjustRightInd w:val="0"/>
        <w:ind w:left="252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Converted to carbohydrate or fat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Exogenous and endogenous sources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Formation of CHO and fat from excess protein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Glucogenic</w:t>
      </w:r>
      <w:proofErr w:type="spellEnd"/>
      <w:r>
        <w:rPr>
          <w:rFonts w:ascii="Helvetica" w:hAnsi="Helvetica" w:cs="Helvetica"/>
        </w:rPr>
        <w:t xml:space="preserve"> amino acids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Form pyruvate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Gluconeogenesis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14 </w:t>
      </w:r>
      <w:proofErr w:type="spellStart"/>
      <w:r>
        <w:rPr>
          <w:rFonts w:ascii="Helvetica" w:hAnsi="Helvetica" w:cs="Helvetica"/>
        </w:rPr>
        <w:t>glucogenic</w:t>
      </w:r>
      <w:proofErr w:type="spellEnd"/>
      <w:r>
        <w:rPr>
          <w:rFonts w:ascii="Helvetica" w:hAnsi="Helvetica" w:cs="Helvetica"/>
        </w:rPr>
        <w:t xml:space="preserve"> amino acids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Ketogenic amino acids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Form acetyl CoA -&gt; ketone bodies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Leucine and lysine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Some AA are both </w:t>
      </w:r>
      <w:proofErr w:type="spellStart"/>
      <w:r>
        <w:rPr>
          <w:rFonts w:ascii="Helvetica" w:hAnsi="Helvetica" w:cs="Helvetica"/>
        </w:rPr>
        <w:t>gluco</w:t>
      </w:r>
      <w:proofErr w:type="spellEnd"/>
      <w:r>
        <w:rPr>
          <w:rFonts w:ascii="Helvetica" w:hAnsi="Helvetica" w:cs="Helvetica"/>
        </w:rPr>
        <w:t xml:space="preserve"> and ketogenic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Phenylalanine, isoleucine, threonine, tryptophan, tyrosine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Glucose-Alanine Cycle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Animal v. plant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Two main classes of amino acids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Essential (indispensable) amino acids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Must be obtained from foods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Nonessential (dispensable) amino acids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be formed in the body 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PDCAAS 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Protein Content in Some Common Foods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Protein needs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RDA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Based on age and body weight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Acceptable Macronutrient Distribution Range (AMDR)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Based on percentage of daily energy intake 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Use factor for g protein/kg/d***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Based on type of sport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Protein RDA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Proteins and Exercise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Protein Use as Energy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During rest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&lt; 5% of total daily expenditure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5-15% of E during long endurance ex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During resistance training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No increase in AA oxidation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May cause protein catabolism – what are the downstream consequences of more AA in blood?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Protein loss in sweat and urine ~4 g/d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color w:val="FF0000"/>
        </w:rPr>
        <w:t>“In general,  exercise training produces a positive protein balance that may contribute to performance enhancement” (Williams et al., 2017</w:t>
      </w:r>
      <w:r>
        <w:rPr>
          <w:rFonts w:ascii="Helvetica" w:hAnsi="Helvetica" w:cs="Helvetica"/>
        </w:rPr>
        <w:t>).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When might this not be true?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protein needs: Resistance-type activities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1.6 to 2.0 grams/kg body weight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Even &gt; for adolescent resistance exercisers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Adaptations w/ adequate protein &amp; kcals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protein needs: Endurance-type activities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Carbohydrate is the main fuel for endurance-type athletes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More dietary protein is recommended to 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Restore protein used for energy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Promote synthesis of oxidative enzymes and mitochondria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</w:rPr>
        <w:t xml:space="preserve">Help prevent </w:t>
      </w:r>
      <w:r>
        <w:rPr>
          <w:rFonts w:ascii="Helvetica" w:hAnsi="Helvetica" w:cs="Helvetica"/>
          <w:i/>
          <w:iCs/>
        </w:rPr>
        <w:t>sports anemia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protein needs: Endurance-type activities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1.1 to 2.0 grams/kg body weight 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Mid to top of range for intermittent high-intensity sports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Prudent Protein Intakes for  Sedentary and Active Individuals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Recommendations for protein consumption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Consume protein, preferably with carbohydrate, before and/or after workouts</w:t>
      </w:r>
    </w:p>
    <w:p w:rsidR="001C3E51" w:rsidRDefault="001C3E51" w:rsidP="001C3E5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Food should contain all essential amino acids, and especially leucine</w:t>
      </w:r>
    </w:p>
    <w:p w:rsidR="001C3E51" w:rsidRDefault="001C3E51" w:rsidP="001C3E5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~ 0.4 g/kg body weight post-exercise</w:t>
      </w:r>
    </w:p>
    <w:p w:rsidR="001C3E51" w:rsidRDefault="001C3E51" w:rsidP="001C3E5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Ignore discussion of ratios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Positive Nitrogen Balance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Nitrogen balance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Negative Nitrogen Balance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GNC Pro Performance 24-hours Protein Complex Powder</w:t>
      </w:r>
    </w:p>
    <w:p w:rsidR="001C3E51" w:rsidRDefault="001C3E51" w:rsidP="001C3E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GNC Pro Performance 24-hours Protein Complex Powder</w:t>
      </w:r>
    </w:p>
    <w:p w:rsidR="00996955" w:rsidRDefault="001C3E51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51"/>
    <w:rsid w:val="001C3E51"/>
    <w:rsid w:val="002C3D81"/>
    <w:rsid w:val="004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C3598-E68F-B845-B714-8F160C42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2019-08-20T20:54:00Z</dcterms:created>
  <dcterms:modified xsi:type="dcterms:W3CDTF">2019-08-20T20:54:00Z</dcterms:modified>
</cp:coreProperties>
</file>