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Carbohydrates:   The Main Energy Food p 111-146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Dietary Carbohydrates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One of the most important nutrients for athletic performance is dietary carbohydrate. 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Role of CHO?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Sources?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How much do you need?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Types of dietary carbohydrate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Common foods high in carbohydrate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CHO needs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Recommended Dietary Allowance (RDA)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130 grams/day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Acceptable Macronutrient Distribution Range (AMDR)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45-65% of daily energy intake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Exercisers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g CHO/kg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Absorption of Nutrients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Common GI issues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GERD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Rapid transit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Causes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Shunting of blood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Jostling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Postural: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Cycling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Rowing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Dehydration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Fat, protein, fiber &amp; concentrated CHO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The Glycemic Index (GI)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Ranking system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Blood glucose response to consuming 50 grams CHO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GI rating scale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70 or more – High GI foods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69-55 – Medium GI foods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55 or less – Low GI foods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How many servings of carrots provides 50 g CHO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The Glycemic Load (GL)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 glycemic load (GL)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Incorporates portion size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GL = (GI x grams of non-fiber carbohydrate in one serving)/100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451CF2" w:rsidRDefault="00451CF2" w:rsidP="00451CF2">
      <w:pPr>
        <w:autoSpaceDE w:val="0"/>
        <w:autoSpaceDN w:val="0"/>
        <w:adjustRightInd w:val="0"/>
        <w:ind w:left="540" w:hanging="54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High GL foods = GL  20 or more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Medium GL foods = GL 11-19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Low GL foods = GL 10 or less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Glycemic index and glycemic load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Glycemic index and glycemic load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Glycemic index and glycemic load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Regulation of Blood Glucose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Table 4.6 Hormones and glucose metabolism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Insulin and GLUT-4 receptors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Insulin and GLUT-4 receptors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Fates of Blood Glucose Figure 4.6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Carbohydrate storage in the body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Gluconeogenesis Figure 4.8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Carbohydrate importance during exercise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Only fuel that can be used both anaerobically and aerobically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https://www.youtube.com/watch?v=YJdHgtiIKFc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Aerobic exercise training and  carbohydrate metabolism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Increases max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Increases ability to work closer to max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Fuel source to allow for longer duration/higher intensity -&gt; greater adaptations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Glycogen Storage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More glycogen is stored in the muscle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Glycogen synthase activity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How </w:t>
      </w:r>
      <w:r>
        <w:rPr>
          <w:rFonts w:ascii="Helvetica" w:hAnsi="Helvetica" w:cs="Helvetica"/>
          <w:strike/>
        </w:rPr>
        <w:t>lactic</w:t>
      </w:r>
      <w:r>
        <w:rPr>
          <w:rFonts w:ascii="Helvetica" w:hAnsi="Helvetica" w:cs="Helvetica"/>
        </w:rPr>
        <w:t xml:space="preserve"> acid production is related to fatigue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strike/>
        </w:rPr>
        <w:t>Lactic</w:t>
      </w:r>
      <w:r>
        <w:rPr>
          <w:rFonts w:ascii="Helvetica" w:hAnsi="Helvetica" w:cs="Helvetica"/>
        </w:rPr>
        <w:t xml:space="preserve"> acid production is associated with high-intensity anaerobic exercise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current thinking is that the dissociated hydrogen ion and increased acidity, </w:t>
      </w:r>
      <w:r>
        <w:rPr>
          <w:rFonts w:ascii="Helvetica" w:hAnsi="Helvetica" w:cs="Helvetica"/>
          <w:strike/>
        </w:rPr>
        <w:t>not lactate itself</w:t>
      </w:r>
      <w:r>
        <w:rPr>
          <w:rFonts w:ascii="Helvetica" w:hAnsi="Helvetica" w:cs="Helvetica"/>
        </w:rPr>
        <w:t>, is the cause of fatigue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Lactate may be used as fuel during exercise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Lactate shuttles from fast-twitch muscle to oxidative slow-twitch muscle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Lactic acid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Lactate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3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Central fatigue hypothesis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 central fatigue hypothesis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Low muscle glycogen and blood glucose will stimulate gluconeogenesis from protein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BCAA are highly </w:t>
      </w:r>
      <w:proofErr w:type="spellStart"/>
      <w:r>
        <w:rPr>
          <w:rFonts w:ascii="Helvetica" w:hAnsi="Helvetica" w:cs="Helvetica"/>
        </w:rPr>
        <w:t>glucogenic</w:t>
      </w:r>
      <w:proofErr w:type="spellEnd"/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Blood levels of BCAA decline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As BCAA levels drop, free tryptophan (</w:t>
      </w:r>
      <w:proofErr w:type="spellStart"/>
      <w:r>
        <w:rPr>
          <w:rFonts w:ascii="Helvetica" w:hAnsi="Helvetica" w:cs="Helvetica"/>
        </w:rPr>
        <w:t>fTRP</w:t>
      </w:r>
      <w:proofErr w:type="spellEnd"/>
      <w:r>
        <w:rPr>
          <w:rFonts w:ascii="Helvetica" w:hAnsi="Helvetica" w:cs="Helvetica"/>
        </w:rPr>
        <w:t>) increases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 high </w:t>
      </w:r>
      <w:proofErr w:type="spellStart"/>
      <w:r>
        <w:rPr>
          <w:rFonts w:ascii="Helvetica" w:hAnsi="Helvetica" w:cs="Helvetica"/>
        </w:rPr>
        <w:t>fTRP:BCAA</w:t>
      </w:r>
      <w:proofErr w:type="spellEnd"/>
      <w:r>
        <w:rPr>
          <w:rFonts w:ascii="Helvetica" w:hAnsi="Helvetica" w:cs="Helvetica"/>
        </w:rPr>
        <w:t xml:space="preserve"> ratio favors entry of </w:t>
      </w:r>
      <w:proofErr w:type="spellStart"/>
      <w:r>
        <w:rPr>
          <w:rFonts w:ascii="Helvetica" w:hAnsi="Helvetica" w:cs="Helvetica"/>
        </w:rPr>
        <w:t>fTRP</w:t>
      </w:r>
      <w:proofErr w:type="spellEnd"/>
      <w:r>
        <w:rPr>
          <w:rFonts w:ascii="Helvetica" w:hAnsi="Helvetica" w:cs="Helvetica"/>
        </w:rPr>
        <w:t xml:space="preserve"> in the brain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Brain TRP increases serotonin -&gt; fatigue symptoms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Adequate carbohydrate will help prevent the decline in BCAA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BCAA </w:t>
      </w:r>
      <w:proofErr w:type="spellStart"/>
      <w:r>
        <w:rPr>
          <w:rFonts w:ascii="Helvetica" w:hAnsi="Helvetica" w:cs="Helvetica"/>
        </w:rPr>
        <w:t>supps</w:t>
      </w:r>
      <w:proofErr w:type="spellEnd"/>
      <w:r>
        <w:rPr>
          <w:rFonts w:ascii="Helvetica" w:hAnsi="Helvetica" w:cs="Helvetica"/>
        </w:rPr>
        <w:t>?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Start with full stores Eat along the way Eat when done, so you can…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During Ex: strength v. aerobic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Exogenous carbohydrate may be used as an energy source within 5-10 minutes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Depending on concentration ingested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1.0 - 1.5 (1.7) g/min exogenous carbohydrate provided during exercise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After Ex: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Before Ex: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Recommended Guidelines for Carbohydrate Intake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Carbohydrate Intake Between/After Training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Post is an ideal physiological environment for restoring muscle glycogen – why?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Prep for next workout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Rate of glycogen synthesis depends on: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Glucose availability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Transport into cells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Glycogen synthase activity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Carbohydrate consumption after exercise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Strategies: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What?</w:t>
      </w:r>
    </w:p>
    <w:p w:rsidR="00451CF2" w:rsidRDefault="00451CF2" w:rsidP="00451CF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CHO w/ small amounts of protein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When?</w:t>
      </w:r>
    </w:p>
    <w:p w:rsidR="00451CF2" w:rsidRDefault="00451CF2" w:rsidP="00451CF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CHO consumption as soon as practical after exercise</w:t>
      </w:r>
    </w:p>
    <w:p w:rsidR="00451CF2" w:rsidRDefault="00451CF2" w:rsidP="00451CF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Small, frequent CHO-containing meals</w:t>
      </w:r>
    </w:p>
    <w:p w:rsidR="00451CF2" w:rsidRDefault="00451CF2" w:rsidP="00451CF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High GI foods.  See Table 6.1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How much?</w:t>
      </w:r>
    </w:p>
    <w:p w:rsidR="00451CF2" w:rsidRDefault="00451CF2" w:rsidP="00451CF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1-1.2 g/kg/h immediately</w:t>
      </w:r>
    </w:p>
    <w:p w:rsidR="00451CF2" w:rsidRDefault="00451CF2" w:rsidP="00451CF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Depending on sport, 5-12+ g CHO/kg/d</w:t>
      </w:r>
    </w:p>
    <w:p w:rsidR="00451CF2" w:rsidRDefault="00451CF2" w:rsidP="00451CF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Will a high-carbohydrate diet enhance my daily training?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Sport nutritionists generally recommend 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5-7 grams of carbohydrate daily for general training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7-10 for endurance athletes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High-carbohydrate diets may help training both physiologically and psychologically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Not all athletes need very high carbohydrate diets; some elite trained endurance athletes may sustain training on lower amounts.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Carbohydrate consumption days prior to competition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Supercompensation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Endurance events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High-intensity intermittent sports 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In Practice: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Depends on event: single vs. multiple days</w:t>
      </w:r>
    </w:p>
    <w:p w:rsidR="00451CF2" w:rsidRDefault="00451CF2" w:rsidP="00451CF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Intake is usually lower than recommendations</w:t>
      </w:r>
    </w:p>
    <w:p w:rsidR="00451CF2" w:rsidRDefault="00451CF2" w:rsidP="00451CF2">
      <w:pPr>
        <w:autoSpaceDE w:val="0"/>
        <w:autoSpaceDN w:val="0"/>
        <w:adjustRightInd w:val="0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t>Lower for women than for men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Carbohydrate Intake Prior to Competition: Classic Supercompensation</w:t>
      </w:r>
    </w:p>
    <w:p w:rsidR="00451CF2" w:rsidRDefault="00451CF2" w:rsidP="00451CF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Modified Carbohydrate Loading</w:t>
      </w:r>
    </w:p>
    <w:p w:rsidR="00451CF2" w:rsidRDefault="00451CF2" w:rsidP="00451CF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96955" w:rsidRDefault="00451CF2">
      <w:bookmarkStart w:id="0" w:name="_GoBack"/>
      <w:bookmarkEnd w:id="0"/>
    </w:p>
    <w:sectPr w:rsidR="00996955" w:rsidSect="004A039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F2"/>
    <w:rsid w:val="002C3D81"/>
    <w:rsid w:val="00436DE6"/>
    <w:rsid w:val="0045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746B1-2D95-104B-8E81-AEB5C852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2019-08-20T20:52:00Z</dcterms:created>
  <dcterms:modified xsi:type="dcterms:W3CDTF">2019-08-20T20:52:00Z</dcterms:modified>
</cp:coreProperties>
</file>