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Chapter 10 &amp; AND Position Paper</w:t>
      </w:r>
      <w:r>
        <w:rPr>
          <w:rFonts w:ascii="MS Mincho" w:eastAsia="MS Mincho" w:hAnsi="MS Mincho" w:cs="MS Mincho" w:hint="eastAsia"/>
          <w:color w:val="000000"/>
        </w:rPr>
        <w:t>  </w:t>
      </w:r>
      <w:r>
        <w:rPr>
          <w:rFonts w:ascii="Times New Roman" w:hAnsi="Times New Roman" w:cs="Times New Roman"/>
          <w:color w:val="000000"/>
        </w:rPr>
        <w:t>Toddler and Preschooler Nutrition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Concepts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Grow and develop physically, cognitively, and emotionally, adding many new skills rapidly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Learning to enjoy new foods and develop feeding skills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Increasing independence and exploration.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Concepts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Children have an innate ability to self-regulate food intake.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Caregiver provides what and when they eat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 determines how much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Caregiver influences 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development of appropriate eating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activity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lead by example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Life Cycle Stage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Toddlers— 1-3 years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rapid increase in gross &amp; fine motor skills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Preschool-age children—3-5 years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increasing autonomy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play with others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increasing language skills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expanding self-control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Importance of Nutrition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Adequate nutrition for full growth and development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Undernutrition impairs growth, cognitive development &amp; ability to explore environment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US Children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49% of kids under 6 w/ single female head of household live in poverty (2016)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44% of kids under 6 live in poor or near poor families: Hispanic, Black &amp; American Indian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Normal Growth and Development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Toddlers: gain 8 oz/</w:t>
      </w:r>
      <w:proofErr w:type="spellStart"/>
      <w:r>
        <w:rPr>
          <w:rFonts w:ascii="Times New Roman" w:hAnsi="Times New Roman" w:cs="Times New Roman"/>
          <w:color w:val="000000"/>
        </w:rPr>
        <w:t>mo</w:t>
      </w:r>
      <w:proofErr w:type="spellEnd"/>
      <w:r>
        <w:rPr>
          <w:rFonts w:ascii="Times New Roman" w:hAnsi="Times New Roman" w:cs="Times New Roman"/>
          <w:color w:val="000000"/>
        </w:rPr>
        <w:t xml:space="preserve"> &amp; grows 0.4 in/</w:t>
      </w:r>
      <w:proofErr w:type="spellStart"/>
      <w:r>
        <w:rPr>
          <w:rFonts w:ascii="Times New Roman" w:hAnsi="Times New Roman" w:cs="Times New Roman"/>
          <w:color w:val="000000"/>
        </w:rPr>
        <w:t>mo</w:t>
      </w:r>
      <w:proofErr w:type="spellEnd"/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Preschoolers: gain 4.4 </w:t>
      </w:r>
      <w:proofErr w:type="spellStart"/>
      <w:r>
        <w:rPr>
          <w:rFonts w:ascii="Times New Roman" w:hAnsi="Times New Roman" w:cs="Times New Roman"/>
          <w:color w:val="000000"/>
        </w:rPr>
        <w:t>lb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yr</w:t>
      </w:r>
      <w:proofErr w:type="spellEnd"/>
      <w:r>
        <w:rPr>
          <w:rFonts w:ascii="Times New Roman" w:hAnsi="Times New Roman" w:cs="Times New Roman"/>
          <w:color w:val="000000"/>
        </w:rPr>
        <w:t xml:space="preserve"> &amp; grow 2.75 in/</w:t>
      </w:r>
      <w:proofErr w:type="spellStart"/>
      <w:r>
        <w:rPr>
          <w:rFonts w:ascii="Times New Roman" w:hAnsi="Times New Roman" w:cs="Times New Roman"/>
          <w:color w:val="000000"/>
        </w:rPr>
        <w:t>yr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Growth velocity slows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Accurate assessments are essential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Errors in measure = errors in health assessment 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Length vs. Stature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Recumbent length &lt; 24 months</w:t>
      </w:r>
    </w:p>
    <w:p w:rsidR="00A60826" w:rsidRDefault="00A60826" w:rsidP="00A6082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Stature &gt; 24 </w:t>
      </w:r>
      <w:proofErr w:type="spellStart"/>
      <w:r>
        <w:rPr>
          <w:rFonts w:ascii="Times New Roman" w:hAnsi="Times New Roman" w:cs="Times New Roman"/>
          <w:color w:val="000000"/>
        </w:rPr>
        <w:t>mos</w:t>
      </w:r>
      <w:proofErr w:type="spellEnd"/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Growth Charts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 xml:space="preserve">WHO 0-2 </w:t>
      </w:r>
      <w:proofErr w:type="spellStart"/>
      <w:r>
        <w:rPr>
          <w:rFonts w:ascii="Times New Roman" w:hAnsi="Times New Roman" w:cs="Times New Roman"/>
          <w:color w:val="000000"/>
        </w:rPr>
        <w:t>yo</w:t>
      </w:r>
      <w:proofErr w:type="spellEnd"/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 xml:space="preserve">CDC 2-20 </w:t>
      </w:r>
      <w:proofErr w:type="spellStart"/>
      <w:r>
        <w:rPr>
          <w:rFonts w:ascii="Times New Roman" w:hAnsi="Times New Roman" w:cs="Times New Roman"/>
          <w:color w:val="000000"/>
        </w:rPr>
        <w:t>yo</w:t>
      </w:r>
      <w:proofErr w:type="spellEnd"/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Toddlers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Feeding Skills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Gross &amp; fine motor development improved 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 to 10 months—weaned from bottle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 months—refined pincer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12-18 months – 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rotary chewing 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18-24 months—able to use tongue to clean lips  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Prevent choking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Toddlers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Feeding Behaviors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rituals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have strong preferences &amp; dislikes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jags common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Serve new foods with familiar foods 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Serve when child is hungry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Lots of imitation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Toddlers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 xml:space="preserve">Appetite and Food Intake 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Slowing growth -&gt; ?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Toddler-sized portions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tablespoon per year of age per type of food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Nutrient-dense snacks needed 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 grazing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Preschool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 xml:space="preserve">Feeding Skills 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 use a fork, spoon, &amp; cup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Cut food into bite-size pieces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Adult supervision still required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Appetite varies: related to growth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Increases prior to growth “spurts”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“Clean you plate”?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Include child in meal choices &amp; preparation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Age appropriate meal-prep activities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Preschool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Feeding Behaviors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They learn healthy eating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prefer familiar foods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Appropriate portion sizes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Make foods attractive &amp; fun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Making food an issue….don’t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need 8–10 exposures to new foods before acceptance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Adult responsibilities: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“What”, “when” &amp; “where” 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Child’s responsibilities: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“How much?”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“Whether?”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Restricting palatable foods increases preference for the foods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Prefer sweet &amp; salty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By 5 </w:t>
      </w:r>
      <w:proofErr w:type="spellStart"/>
      <w:r>
        <w:rPr>
          <w:rFonts w:ascii="Times New Roman" w:hAnsi="Times New Roman" w:cs="Times New Roman"/>
          <w:color w:val="000000"/>
        </w:rPr>
        <w:t>yo</w:t>
      </w:r>
      <w:proofErr w:type="spellEnd"/>
      <w:r>
        <w:rPr>
          <w:rFonts w:ascii="Times New Roman" w:hAnsi="Times New Roman" w:cs="Times New Roman"/>
          <w:color w:val="000000"/>
        </w:rPr>
        <w:t xml:space="preserve"> kids may be less responsive to satiety cues than earlier.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Energy  Needs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13-36 </w:t>
      </w:r>
      <w:proofErr w:type="spellStart"/>
      <w:r>
        <w:rPr>
          <w:rFonts w:ascii="Times New Roman" w:hAnsi="Times New Roman" w:cs="Times New Roman"/>
          <w:color w:val="000000"/>
        </w:rPr>
        <w:t>mos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EER = (89 x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[kg] – 100) + 20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&gt; 36 </w:t>
      </w:r>
      <w:proofErr w:type="spellStart"/>
      <w:r>
        <w:rPr>
          <w:rFonts w:ascii="Times New Roman" w:hAnsi="Times New Roman" w:cs="Times New Roman"/>
          <w:color w:val="000000"/>
        </w:rPr>
        <w:t>mos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EER based on activity level, sex, age </w:t>
      </w:r>
      <w:proofErr w:type="spellStart"/>
      <w:r>
        <w:rPr>
          <w:rFonts w:ascii="Times New Roman" w:hAnsi="Times New Roman" w:cs="Times New Roman"/>
          <w:color w:val="000000"/>
        </w:rPr>
        <w:t>ht</w:t>
      </w:r>
      <w:proofErr w:type="spellEnd"/>
      <w:r>
        <w:rPr>
          <w:rFonts w:ascii="Times New Roman" w:hAnsi="Times New Roman" w:cs="Times New Roman"/>
          <w:color w:val="000000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Protein Needs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Vitamins &amp; Minerals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Most toddlers and preschool-age children have adequate vitamin &amp; mineral consumption except for iron, zinc and calcium 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Nutrition-related Problems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Iron-deficiency anemia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caries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Constipation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security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safety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Weight </w:t>
      </w:r>
    </w:p>
    <w:p w:rsidR="00A60826" w:rsidRDefault="00A60826" w:rsidP="00A6082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Iron-deficiency Anemia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Etiology: rapid growth and poor consumption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prevalent in low income &amp; non-White kids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Preventing iron deficiency: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Limit milk consumption to 24 oz/d </w:t>
      </w:r>
    </w:p>
    <w:p w:rsidR="00A60826" w:rsidRDefault="00A60826" w:rsidP="00A60826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milk is a poor source of iron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Iron-rich foods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Nutrition Intervention: 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Counseling parents</w:t>
      </w:r>
    </w:p>
    <w:p w:rsidR="00A60826" w:rsidRDefault="00A60826" w:rsidP="00A60826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Beef, fish, dark meat poultry + </w:t>
      </w:r>
      <w:proofErr w:type="spellStart"/>
      <w:r>
        <w:rPr>
          <w:rFonts w:ascii="Times New Roman" w:hAnsi="Times New Roman" w:cs="Times New Roman"/>
          <w:color w:val="000000"/>
        </w:rPr>
        <w:t>vit</w:t>
      </w:r>
      <w:proofErr w:type="spellEnd"/>
      <w:r>
        <w:rPr>
          <w:rFonts w:ascii="Times New Roman" w:hAnsi="Times New Roman" w:cs="Times New Roman"/>
          <w:color w:val="000000"/>
        </w:rPr>
        <w:t xml:space="preserve"> C, fortified foods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Prescription iron supplements</w:t>
      </w:r>
    </w:p>
    <w:p w:rsidR="00A60826" w:rsidRDefault="00A60826" w:rsidP="00A60826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mg/kg/d drops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Reassess in 4 weeks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Early Childhood Caries (ECC)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Prevalence: 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in 3 children ages 3 to 5 from 1999-2004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prevalent in non-White kids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Causes: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Bedtime bottle with juice or milk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Sticky carbohydrate foods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Prevention: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Brush after eating or rinse w/ water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Fluoridated water &amp; toothpaste – depending on age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Possible fluoride supplements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Constipation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Definition: Painful BM, hard, dry stools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Etiology: “Stool holding” and/or diet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Prevention: Adequate fiber, MD Tx 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Security &amp; Food Safety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Security = access at all times to sufficient, safe, nutritious foods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Insecurity may hinder growth &amp; development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likely: behavioral, emotional and academic problems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Safety:  especially vulnerable to foodborne illnesses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Food safety practices by </w:t>
      </w:r>
      <w:proofErr w:type="spellStart"/>
      <w:r>
        <w:rPr>
          <w:rFonts w:ascii="Times New Roman" w:hAnsi="Times New Roman" w:cs="Times New Roman"/>
          <w:color w:val="000000"/>
        </w:rPr>
        <w:t>FightBAC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Clean: wash hands &amp; surfaces often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Separate: don’t cross-contaminate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Cook: cook to proper temperature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Chill: refrigerate promptly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Overweight &amp; Obesity</w:t>
      </w:r>
      <w:r>
        <w:rPr>
          <w:rFonts w:ascii="MS Mincho" w:eastAsia="MS Mincho" w:hAnsi="MS Mincho" w:cs="MS Mincho" w:hint="eastAsia"/>
          <w:color w:val="000000"/>
        </w:rPr>
        <w:t> 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For kids </w:t>
      </w:r>
      <w:r>
        <w:rPr>
          <w:rFonts w:ascii="Times New Roman" w:hAnsi="Times New Roman" w:cs="Times New Roman"/>
          <w:color w:val="000000"/>
          <w:u w:val="single"/>
        </w:rPr>
        <w:t>&gt;</w:t>
      </w:r>
      <w:r>
        <w:rPr>
          <w:rFonts w:ascii="Times New Roman" w:hAnsi="Times New Roman" w:cs="Times New Roman"/>
          <w:color w:val="000000"/>
        </w:rPr>
        <w:t xml:space="preserve"> 2 </w:t>
      </w:r>
      <w:proofErr w:type="spellStart"/>
      <w:r>
        <w:rPr>
          <w:rFonts w:ascii="Times New Roman" w:hAnsi="Times New Roman" w:cs="Times New Roman"/>
          <w:color w:val="000000"/>
        </w:rPr>
        <w:t>yo</w:t>
      </w:r>
      <w:proofErr w:type="spellEnd"/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Ovwt</w:t>
      </w:r>
      <w:proofErr w:type="spellEnd"/>
      <w:r>
        <w:rPr>
          <w:rFonts w:ascii="Times New Roman" w:hAnsi="Times New Roman" w:cs="Times New Roman"/>
          <w:color w:val="000000"/>
        </w:rPr>
        <w:t xml:space="preserve"> = BMI-for-age 85</w:t>
      </w:r>
      <w:r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</w:rPr>
        <w:t>-94</w:t>
      </w:r>
      <w:r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Obesity = BMI-for-age </w:t>
      </w:r>
      <w:r>
        <w:rPr>
          <w:rFonts w:ascii="Times New Roman" w:hAnsi="Times New Roman" w:cs="Times New Roman"/>
          <w:color w:val="000000"/>
          <w:u w:val="single"/>
        </w:rPr>
        <w:t>&gt;</w:t>
      </w:r>
      <w:r>
        <w:rPr>
          <w:rFonts w:ascii="Times New Roman" w:hAnsi="Times New Roman" w:cs="Times New Roman"/>
          <w:color w:val="000000"/>
        </w:rPr>
        <w:t xml:space="preserve"> 95</w:t>
      </w:r>
      <w:r>
        <w:rPr>
          <w:rFonts w:ascii="Times New Roman" w:hAnsi="Times New Roman" w:cs="Times New Roman"/>
          <w:color w:val="000000"/>
          <w:vertAlign w:val="superscript"/>
        </w:rPr>
        <w:t>th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Screen for: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&amp;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Parental obesity, family medical history,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related problems (OSA, asthma)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Behaviors: dietary &amp; PA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BMI-rebound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Prevention: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Offer nutrient dense foods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Focus on behavior not weight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Such as…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Focus on Behaviors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 sugar-sweet beverages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Encourage fruits &amp; vegetables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 screen time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Daily breakfast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 restaurants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 portions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Calcium rich foods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 fiber foods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Follow the DRI for CHO, </w:t>
      </w:r>
      <w:proofErr w:type="spellStart"/>
      <w:r>
        <w:rPr>
          <w:rFonts w:ascii="Times New Roman" w:hAnsi="Times New Roman" w:cs="Times New Roman"/>
          <w:color w:val="000000"/>
        </w:rPr>
        <w:t>prot</w:t>
      </w:r>
      <w:proofErr w:type="spellEnd"/>
      <w:r>
        <w:rPr>
          <w:rFonts w:ascii="Times New Roman" w:hAnsi="Times New Roman" w:cs="Times New Roman"/>
          <w:color w:val="000000"/>
        </w:rPr>
        <w:t xml:space="preserve"> &amp; fat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Promote mod/vigorous physical activity 60 min/d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 energy-dense foods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4-stage approach to O &amp; O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Stage 1:  Identify early.  Focus on prevention and behaviors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Stage 2:  Structured eating plan and 60 min PA daily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Stage 3:  Weekly visits with multi-disciplinary team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Stage 4:  Surgery but not for this age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Dietary Recommendations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Tips for offering a variety of foods:</w:t>
      </w:r>
    </w:p>
    <w:p w:rsidR="00A60826" w:rsidRDefault="00A60826" w:rsidP="00A608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Activity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Engage in active play several times each day</w:t>
      </w:r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Indoor and outdoor activities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No screen time if &lt; 2 </w:t>
      </w:r>
      <w:proofErr w:type="spellStart"/>
      <w:r>
        <w:rPr>
          <w:rFonts w:ascii="Times New Roman" w:hAnsi="Times New Roman" w:cs="Times New Roman"/>
          <w:color w:val="000000"/>
        </w:rPr>
        <w:t>yo</w:t>
      </w:r>
      <w:proofErr w:type="spellEnd"/>
    </w:p>
    <w:p w:rsidR="00A60826" w:rsidRDefault="00A60826" w:rsidP="00A60826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&lt;</w:t>
      </w:r>
      <w:r>
        <w:rPr>
          <w:rFonts w:ascii="Times New Roman" w:hAnsi="Times New Roman" w:cs="Times New Roman"/>
          <w:color w:val="000000"/>
          <w:u w:color="000000"/>
        </w:rPr>
        <w:t xml:space="preserve"> 2 hours/d for all other ages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No screens in bedrooms</w:t>
      </w: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:rsidR="00A60826" w:rsidRDefault="00A60826" w:rsidP="00A60826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:rsidR="00996955" w:rsidRDefault="00A60826">
      <w:bookmarkStart w:id="0" w:name="_GoBack"/>
      <w:bookmarkEnd w:id="0"/>
    </w:p>
    <w:sectPr w:rsidR="00996955" w:rsidSect="00CD13A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26"/>
    <w:rsid w:val="002C3D81"/>
    <w:rsid w:val="00436DE6"/>
    <w:rsid w:val="00A6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E07B65D-08A2-714C-BE17-0B249880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2019-08-31T22:46:00Z</dcterms:created>
  <dcterms:modified xsi:type="dcterms:W3CDTF">2019-08-31T22:46:00Z</dcterms:modified>
</cp:coreProperties>
</file>