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949E8" w14:textId="19549459" w:rsidR="0008293C" w:rsidRPr="00310987" w:rsidRDefault="0008293C" w:rsidP="005C644C">
      <w:pPr>
        <w:spacing w:after="120"/>
        <w:rPr>
          <w:sz w:val="22"/>
          <w:szCs w:val="22"/>
        </w:rPr>
      </w:pPr>
    </w:p>
    <w:p w14:paraId="4055272B" w14:textId="77777777" w:rsidR="001F6230" w:rsidRPr="00902252" w:rsidRDefault="001A5851" w:rsidP="00902252">
      <w:pPr>
        <w:jc w:val="center"/>
        <w:rPr>
          <w:b/>
          <w:sz w:val="28"/>
          <w:szCs w:val="28"/>
        </w:rPr>
      </w:pPr>
      <w:r w:rsidRPr="00902252">
        <w:rPr>
          <w:b/>
          <w:sz w:val="28"/>
          <w:szCs w:val="28"/>
        </w:rPr>
        <w:t>San José State University</w:t>
      </w:r>
    </w:p>
    <w:p w14:paraId="5B8DBF1D" w14:textId="77777777" w:rsidR="00902252" w:rsidRPr="00902252" w:rsidRDefault="00806D18" w:rsidP="00902252">
      <w:pPr>
        <w:pStyle w:val="p1"/>
        <w:jc w:val="center"/>
        <w:rPr>
          <w:b/>
          <w:sz w:val="28"/>
          <w:szCs w:val="28"/>
        </w:rPr>
      </w:pPr>
      <w:r w:rsidRPr="00902252">
        <w:rPr>
          <w:b/>
          <w:sz w:val="28"/>
          <w:szCs w:val="28"/>
        </w:rPr>
        <w:t>Justice Studi</w:t>
      </w:r>
      <w:r w:rsidR="00902252" w:rsidRPr="00902252">
        <w:rPr>
          <w:b/>
          <w:sz w:val="28"/>
          <w:szCs w:val="28"/>
        </w:rPr>
        <w:t>es 2</w:t>
      </w:r>
      <w:r w:rsidR="00AA72D6" w:rsidRPr="00902252">
        <w:rPr>
          <w:b/>
          <w:sz w:val="28"/>
          <w:szCs w:val="28"/>
        </w:rPr>
        <w:t>1</w:t>
      </w:r>
      <w:r w:rsidR="00902252" w:rsidRPr="00902252">
        <w:rPr>
          <w:b/>
          <w:sz w:val="28"/>
          <w:szCs w:val="28"/>
        </w:rPr>
        <w:t>2</w:t>
      </w:r>
      <w:r w:rsidR="00AA12FE" w:rsidRPr="00902252">
        <w:rPr>
          <w:b/>
          <w:sz w:val="28"/>
          <w:szCs w:val="28"/>
        </w:rPr>
        <w:t>-01</w:t>
      </w:r>
    </w:p>
    <w:p w14:paraId="1DCC66F4" w14:textId="67E9ABED" w:rsidR="00444C92" w:rsidRPr="00902252" w:rsidRDefault="00902252" w:rsidP="00902252">
      <w:pPr>
        <w:pStyle w:val="p1"/>
        <w:jc w:val="center"/>
        <w:rPr>
          <w:rFonts w:eastAsia="SimSun"/>
          <w:b/>
          <w:sz w:val="28"/>
          <w:szCs w:val="28"/>
        </w:rPr>
      </w:pPr>
      <w:r w:rsidRPr="00902252">
        <w:rPr>
          <w:rFonts w:eastAsia="SimSun"/>
          <w:b/>
          <w:sz w:val="28"/>
          <w:szCs w:val="28"/>
        </w:rPr>
        <w:t>Local and Global Perspectives on Human Rights</w:t>
      </w:r>
      <w:r w:rsidRPr="00902252">
        <w:rPr>
          <w:b/>
          <w:sz w:val="28"/>
          <w:szCs w:val="28"/>
        </w:rPr>
        <w:t>, Spring, 2019</w:t>
      </w:r>
    </w:p>
    <w:p w14:paraId="4596594F"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759C59A6" w14:textId="77777777" w:rsidTr="002F6AD3">
        <w:trPr>
          <w:trHeight w:val="432"/>
        </w:trPr>
        <w:tc>
          <w:tcPr>
            <w:tcW w:w="3168" w:type="dxa"/>
          </w:tcPr>
          <w:p w14:paraId="33ED0E28" w14:textId="77777777" w:rsidR="00444C92" w:rsidRPr="00310987" w:rsidRDefault="00444C92" w:rsidP="002F6AD3">
            <w:r w:rsidRPr="002F6AD3">
              <w:rPr>
                <w:b/>
              </w:rPr>
              <w:t>Instructor</w:t>
            </w:r>
            <w:r w:rsidRPr="00310987">
              <w:t>:</w:t>
            </w:r>
          </w:p>
        </w:tc>
        <w:tc>
          <w:tcPr>
            <w:tcW w:w="7740" w:type="dxa"/>
          </w:tcPr>
          <w:p w14:paraId="2844E1EF" w14:textId="326A010D" w:rsidR="00444C92" w:rsidRPr="00310987" w:rsidRDefault="00806D18" w:rsidP="00806D18">
            <w:pPr>
              <w:spacing w:line="360" w:lineRule="auto"/>
            </w:pPr>
            <w:r w:rsidRPr="0097193E">
              <w:t>Sambuddha Ghatak,</w:t>
            </w:r>
            <w:r w:rsidRPr="006C225A">
              <w:t xml:space="preserve"> Ph.D. </w:t>
            </w:r>
          </w:p>
        </w:tc>
      </w:tr>
      <w:tr w:rsidR="00444C92" w:rsidRPr="00310987" w14:paraId="539A5BDF" w14:textId="77777777" w:rsidTr="002F6AD3">
        <w:trPr>
          <w:trHeight w:val="432"/>
        </w:trPr>
        <w:tc>
          <w:tcPr>
            <w:tcW w:w="3168" w:type="dxa"/>
          </w:tcPr>
          <w:p w14:paraId="0A282E9E" w14:textId="77777777"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14:paraId="429119DF" w14:textId="6D468D1C" w:rsidR="00444C92" w:rsidRPr="00310987" w:rsidRDefault="00902252" w:rsidP="002F6AD3">
            <w:r>
              <w:t>MacQuarrie Hall 525B</w:t>
            </w:r>
            <w:r w:rsidR="00806D18">
              <w:t xml:space="preserve">, </w:t>
            </w:r>
            <w:r w:rsidR="00806D18" w:rsidRPr="0097193E">
              <w:t xml:space="preserve">San Jose State </w:t>
            </w:r>
            <w:r w:rsidR="00806D18">
              <w:t>University, San Jose, CA 95192-0050</w:t>
            </w:r>
          </w:p>
        </w:tc>
      </w:tr>
      <w:tr w:rsidR="00444C92" w:rsidRPr="00310987" w14:paraId="2E1DC256" w14:textId="77777777" w:rsidTr="002F6AD3">
        <w:trPr>
          <w:trHeight w:val="432"/>
        </w:trPr>
        <w:tc>
          <w:tcPr>
            <w:tcW w:w="3168" w:type="dxa"/>
          </w:tcPr>
          <w:p w14:paraId="63C36E60" w14:textId="77777777" w:rsidR="00444C92" w:rsidRPr="00310987" w:rsidRDefault="00444C92" w:rsidP="002F6AD3">
            <w:r w:rsidRPr="002F6AD3">
              <w:rPr>
                <w:b/>
              </w:rPr>
              <w:t>Telephone</w:t>
            </w:r>
            <w:r w:rsidRPr="00310987">
              <w:t>:</w:t>
            </w:r>
          </w:p>
        </w:tc>
        <w:tc>
          <w:tcPr>
            <w:tcW w:w="7740" w:type="dxa"/>
          </w:tcPr>
          <w:p w14:paraId="5B6E3616" w14:textId="001BFB06" w:rsidR="00444C92" w:rsidRPr="00310987" w:rsidRDefault="00806D18" w:rsidP="002F6AD3">
            <w:r>
              <w:t>(408) (</w:t>
            </w:r>
            <w:r w:rsidRPr="0097193E">
              <w:t>924 1836</w:t>
            </w:r>
            <w:r w:rsidR="00444C92" w:rsidRPr="00310987">
              <w:t>)</w:t>
            </w:r>
          </w:p>
        </w:tc>
      </w:tr>
      <w:tr w:rsidR="00444C92" w:rsidRPr="00310987" w14:paraId="205932B5" w14:textId="77777777" w:rsidTr="002F6AD3">
        <w:trPr>
          <w:trHeight w:val="432"/>
        </w:trPr>
        <w:tc>
          <w:tcPr>
            <w:tcW w:w="3168" w:type="dxa"/>
          </w:tcPr>
          <w:p w14:paraId="46B516A3" w14:textId="77777777" w:rsidR="00444C92" w:rsidRPr="00310987" w:rsidRDefault="00444C92" w:rsidP="002F6AD3">
            <w:r w:rsidRPr="002F6AD3">
              <w:rPr>
                <w:b/>
              </w:rPr>
              <w:t>Email</w:t>
            </w:r>
            <w:r w:rsidRPr="00310987">
              <w:t>:</w:t>
            </w:r>
          </w:p>
        </w:tc>
        <w:tc>
          <w:tcPr>
            <w:tcW w:w="7740" w:type="dxa"/>
          </w:tcPr>
          <w:p w14:paraId="2C324A4D" w14:textId="12E1250A" w:rsidR="00444C92" w:rsidRPr="00806D18" w:rsidRDefault="004C7EFE" w:rsidP="00806D18">
            <w:pPr>
              <w:spacing w:line="360" w:lineRule="auto"/>
              <w:rPr>
                <w:color w:val="0000FF"/>
                <w:u w:val="single"/>
              </w:rPr>
            </w:pPr>
            <w:hyperlink r:id="rId8" w:history="1">
              <w:r w:rsidR="00806D18" w:rsidRPr="0097193E">
                <w:rPr>
                  <w:rStyle w:val="Hyperlink"/>
                </w:rPr>
                <w:t>sambuddha.ghatak@sjsu.edu</w:t>
              </w:r>
            </w:hyperlink>
          </w:p>
        </w:tc>
      </w:tr>
      <w:tr w:rsidR="00444C92" w:rsidRPr="00310987" w14:paraId="37E234F5" w14:textId="77777777" w:rsidTr="002F6AD3">
        <w:trPr>
          <w:trHeight w:val="432"/>
        </w:trPr>
        <w:tc>
          <w:tcPr>
            <w:tcW w:w="3168" w:type="dxa"/>
          </w:tcPr>
          <w:p w14:paraId="18FB0F37" w14:textId="77777777" w:rsidR="00444C92" w:rsidRPr="00310987" w:rsidRDefault="00444C92" w:rsidP="002F6AD3">
            <w:r w:rsidRPr="002F6AD3">
              <w:rPr>
                <w:b/>
              </w:rPr>
              <w:t>Office Hours</w:t>
            </w:r>
            <w:r w:rsidRPr="00310987">
              <w:t>:</w:t>
            </w:r>
          </w:p>
        </w:tc>
        <w:tc>
          <w:tcPr>
            <w:tcW w:w="7740" w:type="dxa"/>
          </w:tcPr>
          <w:p w14:paraId="72837311" w14:textId="742E5D2A" w:rsidR="00444C92" w:rsidRPr="00310987" w:rsidRDefault="002B0A18" w:rsidP="002F6AD3">
            <w:r>
              <w:t>Tuesday 3:30-4:30 pm; Monday 5:45 – 6:45 pm</w:t>
            </w:r>
          </w:p>
        </w:tc>
      </w:tr>
      <w:tr w:rsidR="00444C92" w:rsidRPr="00310987" w14:paraId="36EEDC10" w14:textId="77777777" w:rsidTr="002F6AD3">
        <w:trPr>
          <w:trHeight w:val="432"/>
        </w:trPr>
        <w:tc>
          <w:tcPr>
            <w:tcW w:w="3168" w:type="dxa"/>
          </w:tcPr>
          <w:p w14:paraId="7C16767D" w14:textId="77777777" w:rsidR="00444C92" w:rsidRPr="00310987" w:rsidRDefault="00444C92" w:rsidP="002F6AD3">
            <w:r w:rsidRPr="002F6AD3">
              <w:rPr>
                <w:b/>
              </w:rPr>
              <w:t>Class Days/Time</w:t>
            </w:r>
            <w:r w:rsidRPr="00310987">
              <w:t>:</w:t>
            </w:r>
          </w:p>
        </w:tc>
        <w:tc>
          <w:tcPr>
            <w:tcW w:w="7740" w:type="dxa"/>
          </w:tcPr>
          <w:p w14:paraId="04CC914D" w14:textId="592315FF" w:rsidR="00444C92" w:rsidRPr="00902252" w:rsidRDefault="00902252" w:rsidP="002F6AD3">
            <w:pPr>
              <w:rPr>
                <w:rFonts w:eastAsia="Times New Roman"/>
              </w:rPr>
            </w:pPr>
            <w:r w:rsidRPr="00902252">
              <w:t xml:space="preserve">Tuesday, </w:t>
            </w:r>
            <w:r>
              <w:rPr>
                <w:rFonts w:eastAsia="Times New Roman"/>
                <w:color w:val="333333"/>
                <w:shd w:val="clear" w:color="auto" w:fill="FFFFFF"/>
              </w:rPr>
              <w:t>4:</w:t>
            </w:r>
            <w:r w:rsidRPr="00902252">
              <w:rPr>
                <w:rFonts w:eastAsia="Times New Roman"/>
                <w:color w:val="333333"/>
                <w:shd w:val="clear" w:color="auto" w:fill="FFFFFF"/>
              </w:rPr>
              <w:t>30-</w:t>
            </w:r>
            <w:r>
              <w:rPr>
                <w:rFonts w:eastAsia="Times New Roman"/>
                <w:color w:val="333333"/>
                <w:shd w:val="clear" w:color="auto" w:fill="FFFFFF"/>
              </w:rPr>
              <w:t>7:</w:t>
            </w:r>
            <w:r w:rsidRPr="00902252">
              <w:rPr>
                <w:rFonts w:eastAsia="Times New Roman"/>
                <w:color w:val="333333"/>
                <w:shd w:val="clear" w:color="auto" w:fill="FFFFFF"/>
              </w:rPr>
              <w:t>15</w:t>
            </w:r>
            <w:r>
              <w:rPr>
                <w:rFonts w:eastAsia="Times New Roman"/>
                <w:color w:val="333333"/>
                <w:shd w:val="clear" w:color="auto" w:fill="FFFFFF"/>
              </w:rPr>
              <w:t xml:space="preserve"> pm</w:t>
            </w:r>
          </w:p>
        </w:tc>
      </w:tr>
      <w:tr w:rsidR="00444C92" w:rsidRPr="00310987" w14:paraId="378E80EA" w14:textId="77777777" w:rsidTr="002F6AD3">
        <w:trPr>
          <w:trHeight w:val="432"/>
        </w:trPr>
        <w:tc>
          <w:tcPr>
            <w:tcW w:w="3168" w:type="dxa"/>
          </w:tcPr>
          <w:p w14:paraId="047D2849" w14:textId="77777777" w:rsidR="00444C92" w:rsidRPr="00310987" w:rsidRDefault="00444C92" w:rsidP="002F6AD3">
            <w:r w:rsidRPr="002F6AD3">
              <w:rPr>
                <w:b/>
              </w:rPr>
              <w:t>Classroom</w:t>
            </w:r>
            <w:r w:rsidRPr="00310987">
              <w:t>:</w:t>
            </w:r>
          </w:p>
        </w:tc>
        <w:tc>
          <w:tcPr>
            <w:tcW w:w="7740" w:type="dxa"/>
          </w:tcPr>
          <w:p w14:paraId="507F1D29" w14:textId="4F01342A" w:rsidR="00444C92" w:rsidRPr="00310987" w:rsidRDefault="00902252" w:rsidP="002F6AD3">
            <w:r>
              <w:t>MH526</w:t>
            </w:r>
          </w:p>
        </w:tc>
      </w:tr>
    </w:tbl>
    <w:p w14:paraId="7100EE5E" w14:textId="258096F6" w:rsidR="000C43D7" w:rsidRDefault="001A5851" w:rsidP="00806D18">
      <w:pPr>
        <w:pStyle w:val="Heading2"/>
      </w:pPr>
      <w:r w:rsidRPr="00310987">
        <w:t>Course Format</w:t>
      </w:r>
      <w:r w:rsidR="002B0A18">
        <w:t>: Seminar</w:t>
      </w:r>
    </w:p>
    <w:p w14:paraId="7DFB045A" w14:textId="428199E4" w:rsidR="00444C92" w:rsidRPr="00505531" w:rsidRDefault="00444C92" w:rsidP="00B905E5">
      <w:pPr>
        <w:pStyle w:val="Heading2"/>
        <w:rPr>
          <w:rFonts w:eastAsia="SimSun" w:cs="Times New Roman"/>
          <w:b w:val="0"/>
          <w:bCs w:val="0"/>
          <w:i/>
          <w:iCs w:val="0"/>
          <w:szCs w:val="24"/>
          <w:lang w:eastAsia="zh-CN"/>
        </w:rPr>
      </w:pPr>
      <w:r w:rsidRPr="00505531">
        <w:rPr>
          <w:rFonts w:cs="Times New Roman"/>
          <w:szCs w:val="24"/>
        </w:rPr>
        <w:t xml:space="preserve">Course Description </w:t>
      </w:r>
      <w:r w:rsidR="008B3FA0" w:rsidRPr="00505531">
        <w:rPr>
          <w:rFonts w:cs="Times New Roman"/>
          <w:szCs w:val="24"/>
        </w:rPr>
        <w:t>(Required)</w:t>
      </w:r>
    </w:p>
    <w:p w14:paraId="637EC09E" w14:textId="69245525" w:rsidR="003A6BDE" w:rsidRPr="00505531" w:rsidRDefault="003A6BDE" w:rsidP="003A6BDE">
      <w:r w:rsidRPr="00505531">
        <w:t>Progress in human rights is one of the Twentieth Century's hallmark achievements. One hundred years ago, more than half the world lived under colonial rule; no country permitted all of its citizens to vote; and state terrorists operated with impunity, protected by the norm of noninterference in the internal affairs of other countries. Discrimination on the basis of race, ethnicity, religion, and gender were accepted official practices. But today, a half century</w:t>
      </w:r>
      <w:r w:rsidR="000330B0" w:rsidRPr="00505531">
        <w:t xml:space="preserve"> </w:t>
      </w:r>
      <w:r w:rsidRPr="00505531">
        <w:t>after the adoption of the Universal Declaration of Human Rights, there has been a profound</w:t>
      </w:r>
      <w:r w:rsidR="000330B0" w:rsidRPr="00505531">
        <w:t xml:space="preserve"> </w:t>
      </w:r>
      <w:r w:rsidRPr="00505531">
        <w:t>transformation in the way that governments are expected to treat their people and each other –</w:t>
      </w:r>
      <w:r w:rsidR="000330B0" w:rsidRPr="00505531">
        <w:t xml:space="preserve">even if they often do not </w:t>
      </w:r>
      <w:r w:rsidRPr="00505531">
        <w:t>comply.</w:t>
      </w:r>
      <w:r w:rsidR="00886B34" w:rsidRPr="00505531">
        <w:t xml:space="preserve"> </w:t>
      </w:r>
      <w:r w:rsidRPr="00505531">
        <w:t>Expanding the scope of human rights protections has not been easy. While some important</w:t>
      </w:r>
      <w:r w:rsidR="008B375D" w:rsidRPr="00505531">
        <w:t xml:space="preserve"> </w:t>
      </w:r>
      <w:r w:rsidRPr="00505531">
        <w:t>changes emerged out of religious belief and duty, compassion, or a sense of responsibility to</w:t>
      </w:r>
      <w:r w:rsidR="008B375D" w:rsidRPr="00505531">
        <w:t xml:space="preserve"> </w:t>
      </w:r>
      <w:r w:rsidRPr="00505531">
        <w:t>others, most were the outcome from war, persecution, slavery, territorial conquest, state terror,</w:t>
      </w:r>
      <w:r w:rsidR="008B375D" w:rsidRPr="00505531">
        <w:t xml:space="preserve"> </w:t>
      </w:r>
      <w:r w:rsidRPr="00505531">
        <w:t>torture, the exploitation of women and children, ethnic cleansings, and the mass exterminations</w:t>
      </w:r>
      <w:r w:rsidR="008B375D" w:rsidRPr="00505531">
        <w:t xml:space="preserve"> </w:t>
      </w:r>
      <w:r w:rsidRPr="00505531">
        <w:t>of genocide. Furthermore, each attempt to create new visions of rights has been met with</w:t>
      </w:r>
      <w:r w:rsidR="008B375D" w:rsidRPr="00505531">
        <w:t xml:space="preserve"> </w:t>
      </w:r>
      <w:r w:rsidRPr="00505531">
        <w:t>powerful opposition and enormous resistance.</w:t>
      </w:r>
      <w:r w:rsidR="00886B34" w:rsidRPr="00505531">
        <w:t xml:space="preserve"> </w:t>
      </w:r>
      <w:r w:rsidRPr="00505531">
        <w:t>Winning the protection of rights</w:t>
      </w:r>
      <w:r w:rsidR="00886B34" w:rsidRPr="00505531">
        <w:t xml:space="preserve"> </w:t>
      </w:r>
      <w:r w:rsidRPr="00505531">
        <w:t>continues to be a major global struggle – in a race against war and oppression.</w:t>
      </w:r>
    </w:p>
    <w:p w14:paraId="31E361EE" w14:textId="77777777" w:rsidR="00886B34" w:rsidRPr="00505531" w:rsidRDefault="00886B34" w:rsidP="003A6BDE"/>
    <w:p w14:paraId="53825FB4" w14:textId="33734849" w:rsidR="00304AB1" w:rsidRPr="00304AB1" w:rsidRDefault="003A6BDE" w:rsidP="001F67E0">
      <w:pPr>
        <w:pStyle w:val="p1"/>
        <w:rPr>
          <w:rFonts w:eastAsia="SimSun"/>
          <w:sz w:val="24"/>
          <w:szCs w:val="24"/>
        </w:rPr>
      </w:pPr>
      <w:r w:rsidRPr="00304AB1">
        <w:rPr>
          <w:sz w:val="24"/>
          <w:szCs w:val="24"/>
        </w:rPr>
        <w:t>This course examines the gradual construction of an international human rights regime and a</w:t>
      </w:r>
      <w:r w:rsidR="00886B34" w:rsidRPr="00304AB1">
        <w:rPr>
          <w:sz w:val="24"/>
          <w:szCs w:val="24"/>
        </w:rPr>
        <w:t xml:space="preserve"> </w:t>
      </w:r>
      <w:r w:rsidRPr="00304AB1">
        <w:rPr>
          <w:sz w:val="24"/>
          <w:szCs w:val="24"/>
        </w:rPr>
        <w:t>un</w:t>
      </w:r>
      <w:r w:rsidR="00886B34" w:rsidRPr="00304AB1">
        <w:rPr>
          <w:sz w:val="24"/>
          <w:szCs w:val="24"/>
        </w:rPr>
        <w:t xml:space="preserve">iversal culture of rights. This </w:t>
      </w:r>
      <w:r w:rsidRPr="00304AB1">
        <w:rPr>
          <w:sz w:val="24"/>
          <w:szCs w:val="24"/>
        </w:rPr>
        <w:t>international regime is characterized by widely accepted norms,</w:t>
      </w:r>
      <w:r w:rsidR="00886B34" w:rsidRPr="00304AB1">
        <w:rPr>
          <w:sz w:val="24"/>
          <w:szCs w:val="24"/>
        </w:rPr>
        <w:t xml:space="preserve"> </w:t>
      </w:r>
      <w:r w:rsidRPr="00304AB1">
        <w:rPr>
          <w:sz w:val="24"/>
          <w:szCs w:val="24"/>
        </w:rPr>
        <w:t>binding treaties with implementation mechanisms, access by individual victims to global and</w:t>
      </w:r>
      <w:r w:rsidR="00886B34" w:rsidRPr="00304AB1">
        <w:rPr>
          <w:sz w:val="24"/>
          <w:szCs w:val="24"/>
        </w:rPr>
        <w:t xml:space="preserve"> </w:t>
      </w:r>
      <w:r w:rsidRPr="00304AB1">
        <w:rPr>
          <w:sz w:val="24"/>
          <w:szCs w:val="24"/>
        </w:rPr>
        <w:t>regional machinery, and transnational networks of activists who are both better informed through</w:t>
      </w:r>
      <w:r w:rsidR="00886B34" w:rsidRPr="00304AB1">
        <w:rPr>
          <w:sz w:val="24"/>
          <w:szCs w:val="24"/>
        </w:rPr>
        <w:t xml:space="preserve"> new </w:t>
      </w:r>
      <w:r w:rsidRPr="00304AB1">
        <w:rPr>
          <w:sz w:val="24"/>
          <w:szCs w:val="24"/>
        </w:rPr>
        <w:t>communications and less willing to accept the limitations of traditional claims of national</w:t>
      </w:r>
      <w:r w:rsidR="00886B34" w:rsidRPr="00304AB1">
        <w:rPr>
          <w:sz w:val="24"/>
          <w:szCs w:val="24"/>
        </w:rPr>
        <w:t xml:space="preserve"> </w:t>
      </w:r>
      <w:r w:rsidRPr="00304AB1">
        <w:rPr>
          <w:sz w:val="24"/>
          <w:szCs w:val="24"/>
        </w:rPr>
        <w:t>sovereignty. The course seeks to understand how and why human rights standards have come</w:t>
      </w:r>
      <w:r w:rsidR="00886B34" w:rsidRPr="00304AB1">
        <w:rPr>
          <w:sz w:val="24"/>
          <w:szCs w:val="24"/>
        </w:rPr>
        <w:t xml:space="preserve"> </w:t>
      </w:r>
      <w:r w:rsidRPr="00304AB1">
        <w:rPr>
          <w:sz w:val="24"/>
          <w:szCs w:val="24"/>
        </w:rPr>
        <w:t>into being and how they change over time. While it makes use of legal cases and understands the</w:t>
      </w:r>
      <w:r w:rsidR="00886B34" w:rsidRPr="00304AB1">
        <w:rPr>
          <w:sz w:val="24"/>
          <w:szCs w:val="24"/>
        </w:rPr>
        <w:t xml:space="preserve"> </w:t>
      </w:r>
      <w:r w:rsidRPr="00304AB1">
        <w:rPr>
          <w:sz w:val="24"/>
          <w:szCs w:val="24"/>
        </w:rPr>
        <w:t>importance of technological change in fostering new notions of rights, it focuses primarily on</w:t>
      </w:r>
      <w:r w:rsidR="00886B34" w:rsidRPr="00304AB1">
        <w:rPr>
          <w:sz w:val="24"/>
          <w:szCs w:val="24"/>
        </w:rPr>
        <w:t xml:space="preserve"> </w:t>
      </w:r>
      <w:r w:rsidRPr="00304AB1">
        <w:rPr>
          <w:sz w:val="24"/>
          <w:szCs w:val="24"/>
        </w:rPr>
        <w:t xml:space="preserve">understanding the </w:t>
      </w:r>
      <w:r w:rsidR="00886B34" w:rsidRPr="00304AB1">
        <w:rPr>
          <w:sz w:val="24"/>
          <w:szCs w:val="24"/>
        </w:rPr>
        <w:t>socio-</w:t>
      </w:r>
      <w:r w:rsidRPr="00304AB1">
        <w:rPr>
          <w:sz w:val="24"/>
          <w:szCs w:val="24"/>
        </w:rPr>
        <w:t>political forces both propelling and opposing this rights regime.</w:t>
      </w:r>
      <w:r w:rsidR="00304AB1" w:rsidRPr="00304AB1">
        <w:rPr>
          <w:sz w:val="24"/>
          <w:szCs w:val="24"/>
        </w:rPr>
        <w:t xml:space="preserve"> </w:t>
      </w:r>
      <w:r w:rsidR="001F67E0">
        <w:rPr>
          <w:sz w:val="24"/>
          <w:szCs w:val="24"/>
        </w:rPr>
        <w:t xml:space="preserve">At the local level, this course focuses on the </w:t>
      </w:r>
      <w:r w:rsidR="00304AB1" w:rsidRPr="00304AB1">
        <w:rPr>
          <w:rFonts w:eastAsia="SimSun"/>
          <w:sz w:val="24"/>
          <w:szCs w:val="24"/>
        </w:rPr>
        <w:t>pressing questions for scholars on the definition or realizing of</w:t>
      </w:r>
      <w:r w:rsidR="001F67E0">
        <w:rPr>
          <w:rFonts w:eastAsia="SimSun"/>
          <w:sz w:val="24"/>
          <w:szCs w:val="24"/>
        </w:rPr>
        <w:t xml:space="preserve"> </w:t>
      </w:r>
      <w:r w:rsidR="001F67E0">
        <w:rPr>
          <w:sz w:val="24"/>
          <w:szCs w:val="24"/>
        </w:rPr>
        <w:t>human rights in the U.S.</w:t>
      </w:r>
      <w:r w:rsidR="00304AB1" w:rsidRPr="00304AB1">
        <w:rPr>
          <w:sz w:val="24"/>
          <w:szCs w:val="24"/>
        </w:rPr>
        <w:t xml:space="preserve"> How might human rights and a human rights</w:t>
      </w:r>
      <w:r w:rsidR="001F67E0">
        <w:rPr>
          <w:sz w:val="24"/>
          <w:szCs w:val="24"/>
        </w:rPr>
        <w:t xml:space="preserve"> </w:t>
      </w:r>
      <w:r w:rsidR="00304AB1" w:rsidRPr="00304AB1">
        <w:rPr>
          <w:sz w:val="24"/>
          <w:szCs w:val="24"/>
        </w:rPr>
        <w:t>discourse shape U.S. policy?</w:t>
      </w:r>
      <w:r w:rsidR="001F67E0">
        <w:rPr>
          <w:sz w:val="24"/>
          <w:szCs w:val="24"/>
        </w:rPr>
        <w:t xml:space="preserve"> </w:t>
      </w:r>
      <w:r w:rsidR="00304AB1" w:rsidRPr="00304AB1">
        <w:rPr>
          <w:sz w:val="24"/>
          <w:szCs w:val="24"/>
        </w:rPr>
        <w:t>What are the pressing questions for human rights activists in the U.S.?</w:t>
      </w:r>
    </w:p>
    <w:p w14:paraId="19832597" w14:textId="30D92C8B" w:rsidR="003A6BDE" w:rsidRPr="00304AB1" w:rsidRDefault="003A6BDE" w:rsidP="003A6BDE"/>
    <w:p w14:paraId="00F9A609" w14:textId="166C1E5A" w:rsidR="00B905E5" w:rsidRPr="00BD2FD0" w:rsidRDefault="00B905E5" w:rsidP="00BD2FD0">
      <w:pPr>
        <w:spacing w:before="100" w:beforeAutospacing="1" w:after="100" w:afterAutospacing="1"/>
        <w:rPr>
          <w:rFonts w:eastAsiaTheme="minorHAnsi"/>
        </w:rPr>
      </w:pPr>
      <w:r w:rsidRPr="002470A0">
        <w:rPr>
          <w:rFonts w:ascii="TimesNewRomanPSMT" w:eastAsiaTheme="minorHAnsi" w:hAnsi="TimesNewRomanPSMT" w:cs="TimesNewRomanPSMT"/>
        </w:rPr>
        <w:lastRenderedPageBreak/>
        <w:t xml:space="preserve">All course material, except </w:t>
      </w:r>
      <w:r>
        <w:rPr>
          <w:rFonts w:ascii="TimesNewRomanPSMT" w:eastAsiaTheme="minorHAnsi" w:hAnsi="TimesNewRomanPSMT" w:cs="TimesNewRomanPSMT"/>
        </w:rPr>
        <w:t>for the course book</w:t>
      </w:r>
      <w:r w:rsidRPr="002470A0">
        <w:rPr>
          <w:rFonts w:ascii="TimesNewRomanPSMT" w:eastAsiaTheme="minorHAnsi" w:hAnsi="TimesNewRomanPSMT" w:cs="TimesNewRomanPSMT"/>
        </w:rPr>
        <w:t>, will be available through Canvas. (A word to th</w:t>
      </w:r>
      <w:r w:rsidR="00902252">
        <w:rPr>
          <w:rFonts w:ascii="TimesNewRomanPSMT" w:eastAsiaTheme="minorHAnsi" w:hAnsi="TimesNewRomanPSMT" w:cs="TimesNewRomanPSMT"/>
        </w:rPr>
        <w:t>e wise: Students who do not follow</w:t>
      </w:r>
      <w:r w:rsidRPr="002470A0">
        <w:rPr>
          <w:rFonts w:ascii="TimesNewRomanPSMT" w:eastAsiaTheme="minorHAnsi" w:hAnsi="TimesNewRomanPSMT" w:cs="TimesNewRomanPSMT"/>
        </w:rPr>
        <w:t xml:space="preserve"> the course lectures in sequential order as the semester progresses, or do not take notes on the contents, or do not do the required course readings will find it impossible to get a good grade and may well end up failing this course. Cutting </w:t>
      </w:r>
      <w:r>
        <w:rPr>
          <w:rFonts w:ascii="TimesNewRomanPSMT" w:eastAsiaTheme="minorHAnsi" w:hAnsi="TimesNewRomanPSMT" w:cs="TimesNewRomanPSMT"/>
        </w:rPr>
        <w:t>corners</w:t>
      </w:r>
      <w:r w:rsidRPr="002470A0">
        <w:rPr>
          <w:rFonts w:ascii="TimesNewRomanPSMT" w:eastAsiaTheme="minorHAnsi" w:hAnsi="TimesNewRomanPSMT" w:cs="TimesNewRomanPSMT"/>
        </w:rPr>
        <w:t>, which is never a good idea for students who are serious about learning, is likely to lead to disaster in an online course!) To reiterate, course materials such as the syllabus, handouts, notes, assignment instructions, etc., can be found on the Canvas learning management system course website. You are responsible for regularly checking with the messaging system through MySJSU to learn of any updates.</w:t>
      </w:r>
      <w:r w:rsidRPr="005A4973">
        <w:rPr>
          <w:rFonts w:ascii="TimesNewRomanPSMT" w:eastAsiaTheme="minorHAnsi" w:hAnsi="TimesNewRomanPSMT" w:cs="TimesNewRomanPSMT"/>
        </w:rPr>
        <w:t xml:space="preserve"> </w:t>
      </w:r>
    </w:p>
    <w:p w14:paraId="6B2E388A" w14:textId="77777777" w:rsidR="0090187F" w:rsidRPr="00310987" w:rsidRDefault="0090187F" w:rsidP="0090187F">
      <w:pPr>
        <w:pStyle w:val="Heading3"/>
      </w:pPr>
      <w:r w:rsidRPr="00310987">
        <w:t>Course Learning Outcomes</w:t>
      </w:r>
      <w:r w:rsidR="000A13FF" w:rsidRPr="00310987">
        <w:t xml:space="preserve"> (CLO)</w:t>
      </w:r>
      <w:r w:rsidR="008418A1">
        <w:t xml:space="preserve"> (Required)</w:t>
      </w:r>
    </w:p>
    <w:p w14:paraId="3EF4DE16" w14:textId="77777777" w:rsidR="0090187F" w:rsidRDefault="0090187F" w:rsidP="0090187F">
      <w:pPr>
        <w:pStyle w:val="BodyText"/>
      </w:pPr>
      <w:r w:rsidRPr="00310987">
        <w:t>Upon successful completion of this course, students will be able to:</w:t>
      </w:r>
    </w:p>
    <w:p w14:paraId="0C48EB2E" w14:textId="357C4DC1" w:rsidR="00B905E5" w:rsidRDefault="00B905E5" w:rsidP="00B905E5">
      <w:r>
        <w:t>1: Have a clear unders</w:t>
      </w:r>
      <w:r w:rsidR="00886B34">
        <w:t>tanding of the basic idea of human rights and the approaches to the concept such as universalism or cultural relativism</w:t>
      </w:r>
      <w:r w:rsidRPr="003B1902">
        <w:t>.</w:t>
      </w:r>
    </w:p>
    <w:p w14:paraId="16A204BD" w14:textId="77777777" w:rsidR="00B905E5" w:rsidRDefault="00B905E5" w:rsidP="00B905E5"/>
    <w:p w14:paraId="609C939C" w14:textId="574A8CC0" w:rsidR="00B905E5" w:rsidRDefault="00886B34" w:rsidP="00B905E5">
      <w:r>
        <w:t>2: Understand the logic of human rights violations by states and their implications</w:t>
      </w:r>
      <w:r w:rsidR="00B905E5">
        <w:t>.</w:t>
      </w:r>
    </w:p>
    <w:p w14:paraId="71D7B66A" w14:textId="77777777" w:rsidR="00B905E5" w:rsidRPr="003B1902" w:rsidRDefault="00B905E5" w:rsidP="00B905E5"/>
    <w:p w14:paraId="7B7DEC2D" w14:textId="4F4B46CE" w:rsidR="00B905E5" w:rsidRDefault="00886B34" w:rsidP="00B905E5">
      <w:r>
        <w:t>3: Have an understanding of human rights documents</w:t>
      </w:r>
      <w:r w:rsidR="008E60DE">
        <w:t xml:space="preserve"> and institutions</w:t>
      </w:r>
      <w:r w:rsidR="002D781A">
        <w:t xml:space="preserve"> to</w:t>
      </w:r>
      <w:r w:rsidR="008E60DE">
        <w:t xml:space="preserve"> enforce those</w:t>
      </w:r>
      <w:r w:rsidR="003C79A6">
        <w:t xml:space="preserve"> (conflict resolution)</w:t>
      </w:r>
      <w:r w:rsidR="00B905E5" w:rsidRPr="003B1902">
        <w:t>.</w:t>
      </w:r>
    </w:p>
    <w:p w14:paraId="30932BC3" w14:textId="77777777" w:rsidR="003C79A6" w:rsidRDefault="003C79A6" w:rsidP="00B905E5"/>
    <w:p w14:paraId="60B903AD" w14:textId="27C560FF" w:rsidR="00B905E5" w:rsidRPr="003C79A6" w:rsidRDefault="003C79A6" w:rsidP="00B905E5">
      <w:pPr>
        <w:rPr>
          <w:rFonts w:ascii="Helvetica" w:hAnsi="Helvetica"/>
          <w:sz w:val="18"/>
          <w:szCs w:val="18"/>
        </w:rPr>
      </w:pPr>
      <w:r>
        <w:t>4</w:t>
      </w:r>
      <w:r w:rsidR="00B905E5">
        <w:t>: Learn to engage in educated d</w:t>
      </w:r>
      <w:r>
        <w:t>iscourse on the conflicts between state security/economy and protection of human rights, and how human rights should play a role in US domestic and foreign policies</w:t>
      </w:r>
      <w:r w:rsidR="00B905E5" w:rsidRPr="003B1902">
        <w:t>.</w:t>
      </w:r>
    </w:p>
    <w:p w14:paraId="34CEE15C" w14:textId="77777777" w:rsidR="00B905E5" w:rsidRDefault="00B905E5" w:rsidP="00B905E5"/>
    <w:p w14:paraId="77B5D0B3" w14:textId="656D8239" w:rsidR="00B905E5" w:rsidRPr="00B905E5" w:rsidRDefault="00B905E5" w:rsidP="00B905E5">
      <w:pPr>
        <w:pStyle w:val="Heading1"/>
        <w:jc w:val="left"/>
        <w:rPr>
          <w:b w:val="0"/>
          <w:sz w:val="22"/>
          <w:szCs w:val="22"/>
        </w:rPr>
      </w:pPr>
      <w:r w:rsidRPr="00B905E5">
        <w:rPr>
          <w:sz w:val="22"/>
          <w:szCs w:val="22"/>
        </w:rPr>
        <w:t>Graduate PLOs</w:t>
      </w:r>
    </w:p>
    <w:p w14:paraId="15146A20" w14:textId="35299F73" w:rsidR="00B905E5" w:rsidRPr="009E1FE3" w:rsidRDefault="00B905E5" w:rsidP="00B905E5">
      <w:pPr>
        <w:spacing w:line="360" w:lineRule="auto"/>
        <w:rPr>
          <w:color w:val="222222"/>
        </w:rPr>
      </w:pPr>
      <w:r>
        <w:rPr>
          <w:color w:val="222222"/>
        </w:rPr>
        <w:t xml:space="preserve">1:  </w:t>
      </w:r>
      <w:r w:rsidRPr="009E1FE3">
        <w:rPr>
          <w:color w:val="222222"/>
        </w:rPr>
        <w:t>Creating assignments that are engaging, meaningful, and challenging.</w:t>
      </w:r>
    </w:p>
    <w:p w14:paraId="4B381448" w14:textId="18D6C7FC" w:rsidR="00B905E5" w:rsidRPr="009E1FE3" w:rsidRDefault="00B905E5" w:rsidP="00B905E5">
      <w:pPr>
        <w:spacing w:line="360" w:lineRule="auto"/>
        <w:rPr>
          <w:color w:val="222222"/>
        </w:rPr>
      </w:pPr>
      <w:r>
        <w:rPr>
          <w:color w:val="222222"/>
        </w:rPr>
        <w:t xml:space="preserve">2:  </w:t>
      </w:r>
      <w:r w:rsidRPr="009E1FE3">
        <w:rPr>
          <w:color w:val="222222"/>
        </w:rPr>
        <w:t>Providing students meaningful and relatively quick feedback.</w:t>
      </w:r>
    </w:p>
    <w:p w14:paraId="416EF303" w14:textId="02C2D3C9" w:rsidR="00B905E5" w:rsidRPr="009E1FE3" w:rsidRDefault="00B905E5" w:rsidP="00B905E5">
      <w:pPr>
        <w:spacing w:line="360" w:lineRule="auto"/>
        <w:rPr>
          <w:color w:val="222222"/>
        </w:rPr>
      </w:pPr>
      <w:r>
        <w:rPr>
          <w:color w:val="222222"/>
        </w:rPr>
        <w:t>3: </w:t>
      </w:r>
      <w:r w:rsidRPr="009E1FE3">
        <w:rPr>
          <w:color w:val="222222"/>
        </w:rPr>
        <w:t>Having high expectations for writing assignments.  </w:t>
      </w:r>
    </w:p>
    <w:p w14:paraId="6A1D9779" w14:textId="153A1747" w:rsidR="00B905E5" w:rsidRPr="00B905E5" w:rsidRDefault="00B905E5" w:rsidP="00B905E5">
      <w:pPr>
        <w:spacing w:line="360" w:lineRule="auto"/>
        <w:rPr>
          <w:color w:val="222222"/>
        </w:rPr>
      </w:pPr>
      <w:r>
        <w:rPr>
          <w:color w:val="222222"/>
        </w:rPr>
        <w:t xml:space="preserve">4: </w:t>
      </w:r>
      <w:r w:rsidRPr="009E1FE3">
        <w:rPr>
          <w:color w:val="222222"/>
        </w:rPr>
        <w:t>Offering an ac</w:t>
      </w:r>
      <w:r>
        <w:rPr>
          <w:color w:val="222222"/>
        </w:rPr>
        <w:t xml:space="preserve">ademic experience that involves </w:t>
      </w:r>
      <w:r w:rsidRPr="009E1FE3">
        <w:rPr>
          <w:color w:val="222222"/>
        </w:rPr>
        <w:t>meaningful engagement with the professor and among the students to build an online community.   </w:t>
      </w:r>
    </w:p>
    <w:p w14:paraId="01BFE7CD" w14:textId="77777777" w:rsidR="00444C92" w:rsidRPr="00310987" w:rsidRDefault="00444C92" w:rsidP="00444C92">
      <w:pPr>
        <w:pStyle w:val="Heading2"/>
      </w:pPr>
      <w:r w:rsidRPr="00310987">
        <w:t xml:space="preserve">Required Texts/Readings </w:t>
      </w:r>
      <w:r w:rsidR="008B3FA0" w:rsidRPr="0048282F">
        <w:t>(Required)</w:t>
      </w:r>
    </w:p>
    <w:p w14:paraId="3A2C57D9" w14:textId="77777777" w:rsidR="00444C92" w:rsidRDefault="00444C92" w:rsidP="00444C92">
      <w:pPr>
        <w:pStyle w:val="Heading3"/>
      </w:pPr>
      <w:r w:rsidRPr="00310987">
        <w:t>Textbook</w:t>
      </w:r>
    </w:p>
    <w:p w14:paraId="40636D5F" w14:textId="28E6C832" w:rsidR="00FE4F2D" w:rsidRPr="00C84116" w:rsidRDefault="00515DE1" w:rsidP="00515DE1">
      <w:pPr>
        <w:spacing w:before="100" w:beforeAutospacing="1" w:after="100" w:afterAutospacing="1"/>
        <w:rPr>
          <w:rFonts w:eastAsia="Times New Roman"/>
          <w:color w:val="000000" w:themeColor="text1"/>
        </w:rPr>
      </w:pPr>
      <w:r w:rsidRPr="00C84116">
        <w:t>Jack D</w:t>
      </w:r>
      <w:r w:rsidR="00DA6BBA" w:rsidRPr="00C84116">
        <w:t>onnelly, Universal Human Rights in</w:t>
      </w:r>
      <w:r w:rsidR="0006087C">
        <w:t xml:space="preserve"> Theory and Practice,</w:t>
      </w:r>
      <w:r w:rsidR="0006087C">
        <w:rPr>
          <w:vertAlign w:val="superscript"/>
        </w:rPr>
        <w:t xml:space="preserve"> </w:t>
      </w:r>
      <w:r w:rsidR="0006087C">
        <w:t>2nd</w:t>
      </w:r>
      <w:r w:rsidRPr="00C84116">
        <w:t xml:space="preserve"> Edition, ISBN: </w:t>
      </w:r>
      <w:r w:rsidR="0006087C">
        <w:rPr>
          <w:rFonts w:eastAsia="Times New Roman"/>
          <w:color w:val="000000" w:themeColor="text1"/>
        </w:rPr>
        <w:t>97808014877</w:t>
      </w:r>
      <w:r w:rsidRPr="00C84116">
        <w:rPr>
          <w:rFonts w:eastAsia="Times New Roman"/>
          <w:color w:val="000000" w:themeColor="text1"/>
        </w:rPr>
        <w:t>6</w:t>
      </w:r>
      <w:r w:rsidR="0006087C">
        <w:rPr>
          <w:rFonts w:eastAsia="Times New Roman"/>
          <w:color w:val="000000" w:themeColor="text1"/>
        </w:rPr>
        <w:t>7</w:t>
      </w:r>
    </w:p>
    <w:p w14:paraId="468D1D98" w14:textId="02DEEAE0" w:rsidR="00C84116" w:rsidRPr="00C84116" w:rsidRDefault="00C84116" w:rsidP="00C84116">
      <w:r w:rsidRPr="00C84116">
        <w:t>Taibbi, Matt and Molly Crabapple. (2014). The Divide: American Injustice in the Age of the Wealth Gap. NY, NY: Spiegel &amp; Grau.</w:t>
      </w:r>
      <w:r>
        <w:t xml:space="preserve"> </w:t>
      </w:r>
      <w:r w:rsidRPr="00C84116">
        <w:rPr>
          <w:color w:val="000000"/>
        </w:rPr>
        <w:t xml:space="preserve">ISBN: </w:t>
      </w:r>
      <w:r w:rsidRPr="00C84116">
        <w:rPr>
          <w:color w:val="323333"/>
        </w:rPr>
        <w:t>0812983637</w:t>
      </w:r>
    </w:p>
    <w:p w14:paraId="0870465D" w14:textId="77777777" w:rsidR="00444C92" w:rsidRDefault="00444C92" w:rsidP="00444C92">
      <w:pPr>
        <w:pStyle w:val="Heading3"/>
      </w:pPr>
      <w:r w:rsidRPr="00310987">
        <w:t>Other Readings</w:t>
      </w:r>
    </w:p>
    <w:p w14:paraId="7A65DE23" w14:textId="77777777" w:rsidR="00FE4F2D" w:rsidRPr="00FE4F2D" w:rsidRDefault="00FE4F2D" w:rsidP="00FE4F2D">
      <w:pPr>
        <w:pStyle w:val="Heading1"/>
        <w:jc w:val="left"/>
        <w:rPr>
          <w:b w:val="0"/>
          <w:sz w:val="24"/>
          <w:szCs w:val="24"/>
        </w:rPr>
      </w:pPr>
      <w:r w:rsidRPr="00FE4F2D">
        <w:rPr>
          <w:b w:val="0"/>
          <w:sz w:val="24"/>
          <w:szCs w:val="24"/>
        </w:rPr>
        <w:t>Other required readings will be posted on Canvas. The readings are subject to change by instructor.</w:t>
      </w:r>
    </w:p>
    <w:p w14:paraId="23890F68" w14:textId="043E5C29" w:rsidR="00FE4F2D" w:rsidRPr="00505531" w:rsidRDefault="002D1995" w:rsidP="00505531">
      <w:pPr>
        <w:pStyle w:val="Heading2"/>
        <w:rPr>
          <w:rStyle w:val="Heading1Char"/>
          <w:b/>
          <w:bCs/>
          <w:kern w:val="0"/>
          <w:sz w:val="24"/>
          <w:szCs w:val="28"/>
        </w:rPr>
      </w:pPr>
      <w:r w:rsidRPr="00310987">
        <w:t>Course Requirements and Assignments</w:t>
      </w:r>
      <w:r w:rsidR="00C06E40">
        <w:t xml:space="preserve"> </w:t>
      </w:r>
      <w:r w:rsidR="00C06E40" w:rsidRPr="0048282F">
        <w:t>(Required)</w:t>
      </w:r>
    </w:p>
    <w:p w14:paraId="5C20C1F3" w14:textId="0C46229D" w:rsidR="00FE4F2D" w:rsidRPr="00FE4F2D" w:rsidRDefault="008417CE" w:rsidP="00FE4F2D">
      <w:r>
        <w:rPr>
          <w:rStyle w:val="Heading1Char"/>
          <w:rFonts w:eastAsiaTheme="minorHAnsi"/>
          <w:sz w:val="24"/>
          <w:szCs w:val="24"/>
        </w:rPr>
        <w:t>Five</w:t>
      </w:r>
      <w:r w:rsidR="00FE4F2D" w:rsidRPr="00FE4F2D">
        <w:rPr>
          <w:rStyle w:val="Heading1Char"/>
          <w:rFonts w:eastAsiaTheme="minorHAnsi"/>
          <w:sz w:val="24"/>
          <w:szCs w:val="24"/>
        </w:rPr>
        <w:t xml:space="preserve"> Critique papers</w:t>
      </w:r>
      <w:r w:rsidR="00FE4F2D" w:rsidRPr="00FE4F2D">
        <w:t xml:space="preserve">: </w:t>
      </w:r>
      <w:r w:rsidR="00EC447C">
        <w:rPr>
          <w:b/>
          <w:bCs/>
        </w:rPr>
        <w:t>In five</w:t>
      </w:r>
      <w:r w:rsidR="00FE4F2D" w:rsidRPr="00FE4F2D">
        <w:rPr>
          <w:b/>
          <w:bCs/>
        </w:rPr>
        <w:t xml:space="preserve"> different weeks, </w:t>
      </w:r>
      <w:r w:rsidR="000C61AC">
        <w:t>you should prepare a four/five</w:t>
      </w:r>
      <w:r w:rsidR="00FE4F2D" w:rsidRPr="00FE4F2D">
        <w:t xml:space="preserve">-page critique of the week’s assigned article. Critiques must be typed, double- spaced, and in a font size no smaller than 11. Critiques are required to be uploaded online through Canvas. </w:t>
      </w:r>
      <w:r w:rsidR="00FE4F2D" w:rsidRPr="00FE4F2D">
        <w:rPr>
          <w:b/>
          <w:bCs/>
        </w:rPr>
        <w:t xml:space="preserve">I will evaluate your critiques for critical content. Works </w:t>
      </w:r>
      <w:r w:rsidR="00FE4F2D" w:rsidRPr="00FE4F2D">
        <w:rPr>
          <w:b/>
          <w:bCs/>
        </w:rPr>
        <w:lastRenderedPageBreak/>
        <w:t>that merely summarize the</w:t>
      </w:r>
      <w:r w:rsidR="00FE4F2D" w:rsidRPr="00FE4F2D">
        <w:t xml:space="preserve"> </w:t>
      </w:r>
      <w:r w:rsidR="00FE4F2D" w:rsidRPr="00FE4F2D">
        <w:rPr>
          <w:b/>
          <w:bCs/>
        </w:rPr>
        <w:t xml:space="preserve">readings will receive poor marks. </w:t>
      </w:r>
      <w:r w:rsidR="00FE4F2D" w:rsidRPr="00FE4F2D">
        <w:t xml:space="preserve">When writing your critique, keep in mind the following points: what are the important claims made by the author? What has the author really shown? What are the strength and weakness of the arguments? What are the possibilities for related research? What interesting questions (at least three) can we ask to the author? I will not accept any critiques after the deadline. </w:t>
      </w:r>
    </w:p>
    <w:p w14:paraId="6FBD77D1" w14:textId="77777777" w:rsidR="00FE4F2D" w:rsidRPr="00FE4F2D" w:rsidRDefault="00FE4F2D" w:rsidP="00FE4F2D"/>
    <w:p w14:paraId="52AA8662" w14:textId="1E9A8814" w:rsidR="00FE4F2D" w:rsidRPr="00A07F8B" w:rsidRDefault="00FE4F2D" w:rsidP="00FE4F2D">
      <w:pPr>
        <w:rPr>
          <w:color w:val="000000" w:themeColor="text1"/>
        </w:rPr>
      </w:pPr>
      <w:r w:rsidRPr="00A07F8B">
        <w:rPr>
          <w:rStyle w:val="Heading1Char"/>
          <w:rFonts w:eastAsiaTheme="minorHAnsi"/>
          <w:color w:val="000000" w:themeColor="text1"/>
          <w:sz w:val="24"/>
          <w:szCs w:val="24"/>
        </w:rPr>
        <w:t>Group Discussion</w:t>
      </w:r>
      <w:r w:rsidRPr="00A07F8B">
        <w:rPr>
          <w:color w:val="000000" w:themeColor="text1"/>
        </w:rPr>
        <w:t>:</w:t>
      </w:r>
      <w:r w:rsidR="00151D89" w:rsidRPr="00A07F8B">
        <w:rPr>
          <w:color w:val="000000" w:themeColor="text1"/>
        </w:rPr>
        <w:t xml:space="preserve"> On </w:t>
      </w:r>
      <w:r w:rsidR="00126F66" w:rsidRPr="00A07F8B">
        <w:rPr>
          <w:color w:val="000000" w:themeColor="text1"/>
        </w:rPr>
        <w:t>six different days (see schedule)</w:t>
      </w:r>
      <w:r w:rsidRPr="00A07F8B">
        <w:rPr>
          <w:color w:val="000000" w:themeColor="text1"/>
        </w:rPr>
        <w:t>, we will participate in a group di</w:t>
      </w:r>
      <w:r w:rsidR="00126F66" w:rsidRPr="00A07F8B">
        <w:rPr>
          <w:color w:val="000000" w:themeColor="text1"/>
        </w:rPr>
        <w:t>scussion on some important topics related to Human Rights</w:t>
      </w:r>
      <w:r w:rsidR="00A07F8B" w:rsidRPr="00A07F8B">
        <w:rPr>
          <w:color w:val="000000" w:themeColor="text1"/>
        </w:rPr>
        <w:t>. You will write at least two</w:t>
      </w:r>
      <w:r w:rsidRPr="00A07F8B">
        <w:rPr>
          <w:color w:val="000000" w:themeColor="text1"/>
        </w:rPr>
        <w:t xml:space="preserve"> page</w:t>
      </w:r>
      <w:r w:rsidR="00A07F8B" w:rsidRPr="00A07F8B">
        <w:rPr>
          <w:color w:val="000000" w:themeColor="text1"/>
        </w:rPr>
        <w:t>s</w:t>
      </w:r>
      <w:r w:rsidRPr="00A07F8B">
        <w:rPr>
          <w:color w:val="000000" w:themeColor="text1"/>
        </w:rPr>
        <w:t xml:space="preserve"> </w:t>
      </w:r>
      <w:r w:rsidR="00A07F8B" w:rsidRPr="00A07F8B">
        <w:rPr>
          <w:color w:val="000000" w:themeColor="text1"/>
        </w:rPr>
        <w:t>single spaced (12 font) note on</w:t>
      </w:r>
      <w:r w:rsidRPr="00A07F8B">
        <w:rPr>
          <w:color w:val="000000" w:themeColor="text1"/>
        </w:rPr>
        <w:t xml:space="preserve"> th</w:t>
      </w:r>
      <w:r w:rsidR="000C61AC">
        <w:rPr>
          <w:color w:val="000000" w:themeColor="text1"/>
        </w:rPr>
        <w:t>e discussion topic. The notes</w:t>
      </w:r>
      <w:r w:rsidRPr="00A07F8B">
        <w:rPr>
          <w:color w:val="000000" w:themeColor="text1"/>
        </w:rPr>
        <w:t xml:space="preserve"> will be based on the readings related to the topic. </w:t>
      </w:r>
      <w:r w:rsidR="00A07F8B" w:rsidRPr="00A07F8B">
        <w:rPr>
          <w:color w:val="000000" w:themeColor="text1"/>
        </w:rPr>
        <w:t xml:space="preserve">One student will lead the discussion and others will participate in </w:t>
      </w:r>
      <w:r w:rsidR="00163292">
        <w:rPr>
          <w:color w:val="000000" w:themeColor="text1"/>
        </w:rPr>
        <w:t>it</w:t>
      </w:r>
      <w:r w:rsidR="00A07F8B" w:rsidRPr="00A07F8B">
        <w:rPr>
          <w:color w:val="000000" w:themeColor="text1"/>
        </w:rPr>
        <w:t>. The discussion</w:t>
      </w:r>
      <w:r w:rsidRPr="00A07F8B">
        <w:rPr>
          <w:color w:val="000000" w:themeColor="text1"/>
        </w:rPr>
        <w:t xml:space="preserve"> should be constructive and based on logic as well as evidence. </w:t>
      </w:r>
      <w:r w:rsidR="00A07F8B" w:rsidRPr="00A07F8B">
        <w:rPr>
          <w:color w:val="000000" w:themeColor="text1"/>
        </w:rPr>
        <w:t xml:space="preserve">You are required to upload the notes on canvas on the morning of discussion. </w:t>
      </w:r>
      <w:r w:rsidRPr="00A07F8B">
        <w:rPr>
          <w:color w:val="000000" w:themeColor="text1"/>
        </w:rPr>
        <w:t>Please write your full name on to</w:t>
      </w:r>
      <w:r w:rsidR="00A07F8B" w:rsidRPr="00A07F8B">
        <w:rPr>
          <w:color w:val="000000" w:themeColor="text1"/>
        </w:rPr>
        <w:t>p of your response</w:t>
      </w:r>
      <w:r w:rsidRPr="00A07F8B">
        <w:rPr>
          <w:color w:val="000000" w:themeColor="text1"/>
        </w:rPr>
        <w:t>.</w:t>
      </w:r>
      <w:r w:rsidR="00A07F8B" w:rsidRPr="00A07F8B">
        <w:rPr>
          <w:color w:val="000000" w:themeColor="text1"/>
        </w:rPr>
        <w:t xml:space="preserve"> You will be graded on the basis on your notes and participation.</w:t>
      </w:r>
    </w:p>
    <w:p w14:paraId="72F2485F" w14:textId="77777777" w:rsidR="00FE4F2D" w:rsidRPr="00FE4F2D" w:rsidRDefault="00FE4F2D" w:rsidP="00FE4F2D"/>
    <w:p w14:paraId="53CF5E7E" w14:textId="296318F2" w:rsidR="00FE4F2D" w:rsidRPr="001E07BE" w:rsidRDefault="006B49DE" w:rsidP="00FE4F2D">
      <w:pPr>
        <w:rPr>
          <w:rFonts w:eastAsia="Times New Roman"/>
          <w:b/>
        </w:rPr>
      </w:pPr>
      <w:r>
        <w:rPr>
          <w:rStyle w:val="Heading1Char"/>
          <w:rFonts w:eastAsiaTheme="minorHAnsi"/>
          <w:sz w:val="24"/>
          <w:szCs w:val="24"/>
        </w:rPr>
        <w:t>Research Paper</w:t>
      </w:r>
      <w:r w:rsidRPr="008765CB">
        <w:t xml:space="preserve">: </w:t>
      </w:r>
      <w:r w:rsidRPr="0027469C">
        <w:rPr>
          <w:rFonts w:eastAsia="Times New Roman"/>
        </w:rPr>
        <w:t>Writing a research paper</w:t>
      </w:r>
      <w:r w:rsidR="00BC1DE4">
        <w:rPr>
          <w:rFonts w:eastAsia="Times New Roman"/>
        </w:rPr>
        <w:t xml:space="preserve"> is a major part of this class. </w:t>
      </w:r>
      <w:r w:rsidRPr="0027469C">
        <w:rPr>
          <w:rFonts w:eastAsia="Times New Roman"/>
        </w:rPr>
        <w:t>The students are required to select a topic in consultation with the instructor and wr</w:t>
      </w:r>
      <w:r>
        <w:rPr>
          <w:rFonts w:eastAsia="Times New Roman"/>
        </w:rPr>
        <w:t>ite a research paper on a topic related to human rights issues</w:t>
      </w:r>
      <w:r w:rsidRPr="0027469C">
        <w:rPr>
          <w:rFonts w:eastAsia="Times New Roman"/>
        </w:rPr>
        <w:t>. Th</w:t>
      </w:r>
      <w:r>
        <w:rPr>
          <w:rFonts w:eastAsia="Times New Roman"/>
        </w:rPr>
        <w:t>e research paper should include among others a</w:t>
      </w:r>
      <w:r w:rsidRPr="0027469C">
        <w:rPr>
          <w:rFonts w:eastAsia="Times New Roman"/>
        </w:rPr>
        <w:t xml:space="preserve"> research question, literature review, theory an</w:t>
      </w:r>
      <w:r>
        <w:rPr>
          <w:rFonts w:eastAsia="Times New Roman"/>
        </w:rPr>
        <w:t>d hypothesis/hypotheses</w:t>
      </w:r>
      <w:r w:rsidRPr="0027469C">
        <w:rPr>
          <w:rFonts w:eastAsia="Times New Roman"/>
        </w:rPr>
        <w:t xml:space="preserve">. </w:t>
      </w:r>
      <w:r w:rsidR="001E07BE">
        <w:rPr>
          <w:rFonts w:eastAsia="Times New Roman"/>
        </w:rPr>
        <w:t>Students will discuss their research papers</w:t>
      </w:r>
      <w:r w:rsidR="000C61AC">
        <w:rPr>
          <w:rFonts w:eastAsia="Times New Roman"/>
        </w:rPr>
        <w:t xml:space="preserve"> in class</w:t>
      </w:r>
      <w:bookmarkStart w:id="0" w:name="_GoBack"/>
      <w:bookmarkEnd w:id="0"/>
      <w:r w:rsidR="001E07BE">
        <w:rPr>
          <w:rFonts w:eastAsia="Times New Roman"/>
        </w:rPr>
        <w:t xml:space="preserve"> on May 7. </w:t>
      </w:r>
      <w:r w:rsidRPr="0027469C">
        <w:rPr>
          <w:rFonts w:eastAsia="Times New Roman"/>
        </w:rPr>
        <w:t>The final draft pap</w:t>
      </w:r>
      <w:r w:rsidR="00151D89">
        <w:rPr>
          <w:rFonts w:eastAsia="Times New Roman"/>
        </w:rPr>
        <w:t xml:space="preserve">er is due on </w:t>
      </w:r>
      <w:r w:rsidR="001E07BE" w:rsidRPr="001E07BE">
        <w:rPr>
          <w:rFonts w:eastAsia="Times New Roman"/>
          <w:b/>
        </w:rPr>
        <w:t>Tuesday, May 14</w:t>
      </w:r>
      <w:r w:rsidRPr="001E07BE">
        <w:rPr>
          <w:rFonts w:eastAsia="Times New Roman"/>
          <w:b/>
        </w:rPr>
        <w:t>.</w:t>
      </w:r>
    </w:p>
    <w:p w14:paraId="3667A1EF" w14:textId="77777777" w:rsidR="00B96E45" w:rsidRDefault="00B96E45" w:rsidP="00FE4F2D">
      <w:pPr>
        <w:rPr>
          <w:rFonts w:eastAsia="Times New Roman"/>
        </w:rPr>
      </w:pPr>
    </w:p>
    <w:p w14:paraId="173FC879" w14:textId="294593AF" w:rsidR="006B49DE" w:rsidRDefault="00FE4F2D" w:rsidP="00FE4F2D">
      <w:r w:rsidRPr="00FE4F2D">
        <w:rPr>
          <w:b/>
          <w:bCs/>
          <w:color w:val="000000"/>
        </w:rPr>
        <w:t>Participation.</w:t>
      </w:r>
      <w:r w:rsidRPr="00FE4F2D">
        <w:rPr>
          <w:bCs/>
          <w:color w:val="000000"/>
        </w:rPr>
        <w:t xml:space="preserve">  Participation includes but is not limited to</w:t>
      </w:r>
      <w:r w:rsidRPr="00FE4F2D">
        <w:t>: contributing to group discussions, and working together in groups on discussio</w:t>
      </w:r>
      <w:r w:rsidR="004D0C40">
        <w:t xml:space="preserve">n. Class Exercises/Activities. </w:t>
      </w:r>
      <w:r w:rsidRPr="00FE4F2D">
        <w:t>As part of your participation grade, you will also complete various class exercises and activities during the course. The objective of the exercises is to practice the concepts needed to write your applied research projects.  Some of these class activities/exercises will be submitted, others will</w:t>
      </w:r>
      <w:r w:rsidR="007963F4">
        <w:t xml:space="preserve"> be shared online</w:t>
      </w:r>
      <w:r w:rsidRPr="00FE4F2D">
        <w:t>, and yet others will be for your personal enrichment.</w:t>
      </w:r>
    </w:p>
    <w:p w14:paraId="5730CB7F" w14:textId="6CB424F0" w:rsidR="00FE4F2D" w:rsidRPr="00FE4F2D" w:rsidRDefault="00FE4F2D" w:rsidP="00FE4F2D"/>
    <w:p w14:paraId="5D64D1F8" w14:textId="77777777" w:rsidR="008B3FA0" w:rsidRDefault="008B3FA0" w:rsidP="008B3FA0">
      <w:pPr>
        <w:pStyle w:val="Heading2"/>
      </w:pPr>
      <w:r w:rsidRPr="00310987">
        <w:t xml:space="preserve">Grading </w:t>
      </w:r>
      <w:r>
        <w:t>Information (Required</w:t>
      </w:r>
      <w:r w:rsidRPr="00310987">
        <w:t>)</w:t>
      </w:r>
    </w:p>
    <w:p w14:paraId="19444F5F" w14:textId="77777777" w:rsidR="00FE4F2D" w:rsidRPr="00EE7F66" w:rsidRDefault="00FE4F2D" w:rsidP="00FE4F2D">
      <w:pPr>
        <w:rPr>
          <w:b/>
        </w:rPr>
      </w:pPr>
      <w:r w:rsidRPr="0092319C">
        <w:t xml:space="preserve">Percent to Letter Grade Correspondence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E4F2D" w:rsidRPr="00FE4F2D" w14:paraId="0F3BA62C" w14:textId="77777777" w:rsidTr="00DF765E">
        <w:tc>
          <w:tcPr>
            <w:tcW w:w="1335" w:type="dxa"/>
          </w:tcPr>
          <w:p w14:paraId="6CA5A21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A plus = 100-98%</w:t>
            </w:r>
          </w:p>
        </w:tc>
        <w:tc>
          <w:tcPr>
            <w:tcW w:w="1335" w:type="dxa"/>
          </w:tcPr>
          <w:p w14:paraId="29481723"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A = </w:t>
            </w:r>
          </w:p>
          <w:p w14:paraId="4DAC57FB"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97-91%</w:t>
            </w:r>
          </w:p>
        </w:tc>
        <w:tc>
          <w:tcPr>
            <w:tcW w:w="1336" w:type="dxa"/>
          </w:tcPr>
          <w:p w14:paraId="67B80FD9"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A minus = 90%</w:t>
            </w:r>
          </w:p>
        </w:tc>
        <w:tc>
          <w:tcPr>
            <w:tcW w:w="1336" w:type="dxa"/>
          </w:tcPr>
          <w:p w14:paraId="1B44E59B"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plus = 89-88%</w:t>
            </w:r>
          </w:p>
        </w:tc>
        <w:tc>
          <w:tcPr>
            <w:tcW w:w="1336" w:type="dxa"/>
          </w:tcPr>
          <w:p w14:paraId="3D2922C2"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 87-81%</w:t>
            </w:r>
          </w:p>
        </w:tc>
        <w:tc>
          <w:tcPr>
            <w:tcW w:w="1336" w:type="dxa"/>
          </w:tcPr>
          <w:p w14:paraId="6E272FD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minus = 80%</w:t>
            </w:r>
          </w:p>
        </w:tc>
        <w:tc>
          <w:tcPr>
            <w:tcW w:w="1336" w:type="dxa"/>
          </w:tcPr>
          <w:p w14:paraId="706309E5"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C plus = </w:t>
            </w:r>
          </w:p>
          <w:p w14:paraId="227F786D"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79-78%</w:t>
            </w:r>
          </w:p>
        </w:tc>
      </w:tr>
      <w:tr w:rsidR="00FE4F2D" w:rsidRPr="00FE4F2D" w14:paraId="3A69D39F" w14:textId="77777777" w:rsidTr="00DF765E">
        <w:tc>
          <w:tcPr>
            <w:tcW w:w="1335" w:type="dxa"/>
          </w:tcPr>
          <w:p w14:paraId="7E629EC7"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C = </w:t>
            </w:r>
          </w:p>
          <w:p w14:paraId="28722C5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77-71%</w:t>
            </w:r>
          </w:p>
        </w:tc>
        <w:tc>
          <w:tcPr>
            <w:tcW w:w="1335" w:type="dxa"/>
          </w:tcPr>
          <w:p w14:paraId="3F1C86D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C minus = 70%</w:t>
            </w:r>
          </w:p>
        </w:tc>
        <w:tc>
          <w:tcPr>
            <w:tcW w:w="1336" w:type="dxa"/>
          </w:tcPr>
          <w:p w14:paraId="446D892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D plus = </w:t>
            </w:r>
          </w:p>
          <w:p w14:paraId="39343720"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69-68%</w:t>
            </w:r>
          </w:p>
        </w:tc>
        <w:tc>
          <w:tcPr>
            <w:tcW w:w="1336" w:type="dxa"/>
          </w:tcPr>
          <w:p w14:paraId="23338DCF"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D = 67-61%</w:t>
            </w:r>
          </w:p>
        </w:tc>
        <w:tc>
          <w:tcPr>
            <w:tcW w:w="1336" w:type="dxa"/>
          </w:tcPr>
          <w:p w14:paraId="0BD4071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D minus = 60%</w:t>
            </w:r>
          </w:p>
        </w:tc>
        <w:tc>
          <w:tcPr>
            <w:tcW w:w="1336" w:type="dxa"/>
          </w:tcPr>
          <w:p w14:paraId="60216688" w14:textId="77777777" w:rsidR="00FE4F2D" w:rsidRPr="00FE4F2D" w:rsidRDefault="00FE4F2D" w:rsidP="00DF765E">
            <w:pPr>
              <w:rPr>
                <w:rFonts w:ascii="Times New Roman" w:hAnsi="Times New Roman"/>
              </w:rPr>
            </w:pPr>
            <w:r w:rsidRPr="00FE4F2D">
              <w:rPr>
                <w:rFonts w:ascii="Times New Roman" w:hAnsi="Times New Roman"/>
              </w:rPr>
              <w:t xml:space="preserve">F = 59-0% </w:t>
            </w:r>
          </w:p>
          <w:p w14:paraId="7C67536F" w14:textId="77777777" w:rsidR="00FE4F2D" w:rsidRPr="00FE4F2D" w:rsidRDefault="00FE4F2D" w:rsidP="00DF765E">
            <w:pPr>
              <w:autoSpaceDE w:val="0"/>
              <w:autoSpaceDN w:val="0"/>
              <w:adjustRightInd w:val="0"/>
              <w:rPr>
                <w:rFonts w:ascii="Times New Roman" w:hAnsi="Times New Roman"/>
              </w:rPr>
            </w:pPr>
          </w:p>
        </w:tc>
        <w:tc>
          <w:tcPr>
            <w:tcW w:w="1336" w:type="dxa"/>
          </w:tcPr>
          <w:p w14:paraId="22F8B5F9" w14:textId="77777777" w:rsidR="00FE4F2D" w:rsidRPr="00FE4F2D" w:rsidRDefault="00FE4F2D" w:rsidP="00DF765E">
            <w:pPr>
              <w:autoSpaceDE w:val="0"/>
              <w:autoSpaceDN w:val="0"/>
              <w:adjustRightInd w:val="0"/>
              <w:rPr>
                <w:rFonts w:ascii="Times New Roman" w:hAnsi="Times New Roman"/>
              </w:rPr>
            </w:pPr>
          </w:p>
        </w:tc>
      </w:tr>
    </w:tbl>
    <w:p w14:paraId="6BEA5ED0" w14:textId="77777777" w:rsidR="00FE4F2D" w:rsidRPr="00FE4F2D" w:rsidRDefault="00FE4F2D" w:rsidP="00FE4F2D"/>
    <w:p w14:paraId="7EE93AAD" w14:textId="6DD5B340" w:rsidR="00FE4F2D" w:rsidRDefault="00E74EB7" w:rsidP="00BA090D">
      <w:pPr>
        <w:pStyle w:val="Heading3"/>
      </w:pPr>
      <w:r w:rsidRPr="0048282F">
        <w:t>Determination of Grades</w:t>
      </w:r>
    </w:p>
    <w:p w14:paraId="547D0AE3" w14:textId="3F3CB6DA" w:rsidR="00FE4F2D" w:rsidRDefault="00507F22" w:rsidP="00FE4F2D">
      <w:pPr>
        <w:autoSpaceDE w:val="0"/>
        <w:autoSpaceDN w:val="0"/>
        <w:adjustRightInd w:val="0"/>
      </w:pPr>
      <w:r>
        <w:t>Five Critique papers: 30</w:t>
      </w:r>
      <w:r w:rsidR="00FE4F2D">
        <w:t>%</w:t>
      </w:r>
    </w:p>
    <w:p w14:paraId="5C179309" w14:textId="70460A4F" w:rsidR="00FE4F2D" w:rsidRDefault="00A07F8B" w:rsidP="00FE4F2D">
      <w:pPr>
        <w:autoSpaceDE w:val="0"/>
        <w:autoSpaceDN w:val="0"/>
        <w:adjustRightInd w:val="0"/>
      </w:pPr>
      <w:r>
        <w:t>Group Discussion: 2</w:t>
      </w:r>
      <w:r w:rsidR="00BF35DF">
        <w:t>0</w:t>
      </w:r>
      <w:r w:rsidR="00FE4F2D">
        <w:t>%</w:t>
      </w:r>
    </w:p>
    <w:p w14:paraId="0F70A1AE" w14:textId="60650D13" w:rsidR="00FE4F2D" w:rsidRDefault="00016EC3" w:rsidP="00FE4F2D">
      <w:pPr>
        <w:autoSpaceDE w:val="0"/>
        <w:autoSpaceDN w:val="0"/>
        <w:adjustRightInd w:val="0"/>
      </w:pPr>
      <w:r>
        <w:t>Research Paper: 30</w:t>
      </w:r>
      <w:r w:rsidR="00FE4F2D">
        <w:t>%</w:t>
      </w:r>
    </w:p>
    <w:p w14:paraId="50379202" w14:textId="7F9ABF39" w:rsidR="00FE4F2D" w:rsidRPr="00FE4F2D" w:rsidRDefault="00FE4F2D" w:rsidP="00FE4F2D">
      <w:pPr>
        <w:autoSpaceDE w:val="0"/>
        <w:autoSpaceDN w:val="0"/>
        <w:adjustRightInd w:val="0"/>
      </w:pPr>
      <w:r>
        <w:t xml:space="preserve">Participation: </w:t>
      </w:r>
      <w:r w:rsidR="00507F22">
        <w:t>20</w:t>
      </w:r>
      <w:r>
        <w:t>%</w:t>
      </w:r>
    </w:p>
    <w:p w14:paraId="4E7A64E5" w14:textId="77777777" w:rsidR="002E0DEE" w:rsidRDefault="002E0DEE" w:rsidP="002E0DEE">
      <w:pPr>
        <w:pStyle w:val="Heading2"/>
      </w:pPr>
      <w:r w:rsidRPr="00310987">
        <w:t>Classroom Protocol</w:t>
      </w:r>
    </w:p>
    <w:p w14:paraId="33048B97" w14:textId="3445A8D7" w:rsidR="00385D23" w:rsidRPr="00870A45" w:rsidRDefault="00385D23" w:rsidP="00385D23">
      <w:pPr>
        <w:rPr>
          <w:u w:val="single"/>
        </w:rPr>
      </w:pPr>
      <w:r w:rsidRPr="00870A45">
        <w:t xml:space="preserve">Students should always be respectful of other students. I will not tolerate insensitive, rude, or abrasive comments. I will also not tolerate sexist, racist, homophobic, or any type of remarks that hinder instead of promote class discussion.  Please remember that you are a community of professionals, and henceforth you are expected to interact with professionalism, courtesy, dignity, and ethical consideration for others. </w:t>
      </w:r>
    </w:p>
    <w:p w14:paraId="60262920" w14:textId="77777777" w:rsidR="00385D23" w:rsidRPr="00385D23" w:rsidRDefault="00385D23" w:rsidP="00385D23"/>
    <w:p w14:paraId="10DB4EF4" w14:textId="77777777" w:rsidR="00444C92" w:rsidRPr="001F5F14" w:rsidRDefault="00444C92" w:rsidP="00444C92">
      <w:pPr>
        <w:pStyle w:val="Heading2"/>
      </w:pPr>
      <w:r w:rsidRPr="00310987">
        <w:lastRenderedPageBreak/>
        <w:t>University Policies</w:t>
      </w:r>
      <w:r w:rsidR="008B3FA0">
        <w:t xml:space="preserve"> </w:t>
      </w:r>
      <w:r w:rsidR="008B3FA0" w:rsidRPr="0048282F">
        <w:t>(Required)</w:t>
      </w:r>
    </w:p>
    <w:p w14:paraId="5650D2C0" w14:textId="77777777" w:rsidR="004571FD" w:rsidRDefault="006001E3" w:rsidP="00457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pPr>
      <w:r w:rsidRPr="0048282F">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Office of Graduate and Undergraduate Programs’ </w:t>
      </w:r>
      <w:hyperlink r:id="rId9" w:history="1">
        <w:r w:rsidR="001B61EB" w:rsidRPr="0048282F">
          <w:rPr>
            <w:rStyle w:val="Hyperlink"/>
          </w:rPr>
          <w:t>Syllabus Information web page</w:t>
        </w:r>
      </w:hyperlink>
      <w:r w:rsidR="001B61EB" w:rsidRPr="0048282F">
        <w:t xml:space="preserve"> at </w:t>
      </w:r>
      <w:hyperlink r:id="rId10" w:history="1">
        <w:r w:rsidR="000758BF" w:rsidRPr="00ED1E1A">
          <w:rPr>
            <w:rStyle w:val="Hyperlink"/>
          </w:rPr>
          <w:t>http://www.sjsu.edu/gup/syllabusinfo/</w:t>
        </w:r>
      </w:hyperlink>
      <w:r w:rsidRPr="0048282F">
        <w:t>”</w:t>
      </w:r>
      <w:r w:rsidR="004571FD">
        <w:t xml:space="preserve"> </w:t>
      </w:r>
      <w:r w:rsidR="004571FD" w:rsidRPr="006F3189">
        <w:t xml:space="preserve">You are responsible for university policies regarding, but </w:t>
      </w:r>
      <w:r w:rsidR="004571FD">
        <w:t xml:space="preserve">not limited to, drop deadlines, </w:t>
      </w:r>
      <w:r w:rsidR="004571FD" w:rsidRPr="006F3189">
        <w:t xml:space="preserve">plagiarism, and academic integrity. </w:t>
      </w:r>
    </w:p>
    <w:p w14:paraId="75B1FF17" w14:textId="77777777" w:rsidR="004571FD" w:rsidRPr="00B905E5" w:rsidRDefault="004571FD" w:rsidP="004571FD">
      <w:pPr>
        <w:pStyle w:val="Heading1"/>
        <w:jc w:val="left"/>
        <w:rPr>
          <w:b w:val="0"/>
          <w:sz w:val="22"/>
          <w:szCs w:val="22"/>
        </w:rPr>
      </w:pPr>
      <w:r w:rsidRPr="00B905E5">
        <w:rPr>
          <w:sz w:val="22"/>
          <w:szCs w:val="22"/>
        </w:rPr>
        <w:t>Justice Studies Department Reading and Writing Philosophy</w:t>
      </w:r>
    </w:p>
    <w:p w14:paraId="48941269" w14:textId="77777777" w:rsidR="004571FD" w:rsidRDefault="004571FD" w:rsidP="004571FD">
      <w:pPr>
        <w:jc w:val="both"/>
        <w:rPr>
          <w:color w:val="222222"/>
          <w:shd w:val="clear" w:color="auto" w:fill="FFFFFF"/>
        </w:rPr>
      </w:pPr>
      <w:r w:rsidRPr="003A1481">
        <w:rPr>
          <w:color w:val="222222"/>
          <w:shd w:val="clear" w:color="auto" w:fill="FFFFFF"/>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w:t>
      </w:r>
      <w:r>
        <w:rPr>
          <w:color w:val="222222"/>
          <w:shd w:val="clear" w:color="auto" w:fill="FFFFFF"/>
        </w:rPr>
        <w:t xml:space="preserve">leave San José State University </w:t>
      </w:r>
      <w:r w:rsidRPr="003A1481">
        <w:rPr>
          <w:color w:val="222222"/>
          <w:shd w:val="clear" w:color="auto" w:fill="FFFFFF"/>
        </w:rPr>
        <w:t>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73932620" w14:textId="77777777" w:rsidR="004571FD" w:rsidRDefault="004571FD" w:rsidP="004571FD">
      <w:pPr>
        <w:jc w:val="both"/>
        <w:rPr>
          <w:color w:val="222222"/>
          <w:shd w:val="clear" w:color="auto" w:fill="FFFFFF"/>
        </w:rPr>
      </w:pPr>
    </w:p>
    <w:p w14:paraId="6F2A8D9D" w14:textId="77777777" w:rsidR="004571FD" w:rsidRDefault="004571FD" w:rsidP="004571FD">
      <w:pPr>
        <w:jc w:val="both"/>
        <w:rPr>
          <w:b/>
          <w:color w:val="222222"/>
          <w:shd w:val="clear" w:color="auto" w:fill="FFFFFF"/>
        </w:rPr>
      </w:pPr>
      <w:r w:rsidRPr="00BC1DE4">
        <w:rPr>
          <w:b/>
          <w:color w:val="222222"/>
          <w:shd w:val="clear" w:color="auto" w:fill="FFFFFF"/>
        </w:rPr>
        <w:t xml:space="preserve">Sample Paper topic: </w:t>
      </w:r>
    </w:p>
    <w:p w14:paraId="4E87A0C4" w14:textId="77777777" w:rsidR="004571FD" w:rsidRDefault="004571FD" w:rsidP="004571FD">
      <w:pPr>
        <w:jc w:val="both"/>
        <w:rPr>
          <w:b/>
          <w:color w:val="222222"/>
          <w:shd w:val="clear" w:color="auto" w:fill="FFFFFF"/>
        </w:rPr>
      </w:pPr>
    </w:p>
    <w:p w14:paraId="442F6C39" w14:textId="77777777" w:rsidR="004571FD" w:rsidRPr="005B2240" w:rsidRDefault="004571FD" w:rsidP="004571FD">
      <w:pPr>
        <w:jc w:val="both"/>
        <w:rPr>
          <w:color w:val="222222"/>
          <w:shd w:val="clear" w:color="auto" w:fill="FFFFFF"/>
        </w:rPr>
      </w:pPr>
      <w:r w:rsidRPr="005B2240">
        <w:rPr>
          <w:color w:val="222222"/>
          <w:shd w:val="clear" w:color="auto" w:fill="FFFFFF"/>
        </w:rPr>
        <w:t>Status of women in Sub-Saharan Africa and their human rights</w:t>
      </w:r>
    </w:p>
    <w:p w14:paraId="6A57AB8F" w14:textId="77777777" w:rsidR="004571FD" w:rsidRPr="005B2240" w:rsidRDefault="004571FD" w:rsidP="004571FD">
      <w:pPr>
        <w:jc w:val="both"/>
        <w:rPr>
          <w:color w:val="222222"/>
          <w:shd w:val="clear" w:color="auto" w:fill="FFFFFF"/>
        </w:rPr>
      </w:pPr>
      <w:r w:rsidRPr="005B2240">
        <w:rPr>
          <w:color w:val="222222"/>
          <w:shd w:val="clear" w:color="auto" w:fill="FFFFFF"/>
        </w:rPr>
        <w:t>Religious minorities in India and the violations of their human rights</w:t>
      </w:r>
    </w:p>
    <w:p w14:paraId="405D7985" w14:textId="77777777" w:rsidR="004571FD" w:rsidRPr="005B2240" w:rsidRDefault="004571FD" w:rsidP="004571FD">
      <w:pPr>
        <w:jc w:val="both"/>
      </w:pPr>
      <w:r w:rsidRPr="005B2240">
        <w:rPr>
          <w:color w:val="222222"/>
          <w:shd w:val="clear" w:color="auto" w:fill="FFFFFF"/>
        </w:rPr>
        <w:t xml:space="preserve">Dilemma of international response in cases of genocide </w:t>
      </w:r>
    </w:p>
    <w:p w14:paraId="5D0BC4B9" w14:textId="77777777" w:rsidR="004571FD" w:rsidRDefault="004571FD" w:rsidP="00457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pPr>
    </w:p>
    <w:p w14:paraId="549E1FE2" w14:textId="77777777" w:rsidR="004571FD" w:rsidRDefault="004571FD" w:rsidP="004571FD">
      <w:pPr>
        <w:pStyle w:val="Heading1"/>
        <w:jc w:val="left"/>
        <w:rPr>
          <w:rFonts w:ascii="Arial" w:eastAsia="SimSun" w:hAnsi="Arial"/>
          <w:b w:val="0"/>
          <w:bCs w:val="0"/>
          <w:color w:val="222222"/>
          <w:kern w:val="0"/>
          <w:sz w:val="24"/>
          <w:szCs w:val="24"/>
        </w:rPr>
      </w:pPr>
    </w:p>
    <w:p w14:paraId="5139F94B" w14:textId="77777777" w:rsidR="004571FD" w:rsidRDefault="004571FD" w:rsidP="004571FD"/>
    <w:p w14:paraId="381D8412" w14:textId="77777777" w:rsidR="004571FD" w:rsidRDefault="004571FD" w:rsidP="004571FD"/>
    <w:p w14:paraId="5F606780" w14:textId="77777777" w:rsidR="004571FD" w:rsidRDefault="004571FD" w:rsidP="004571FD"/>
    <w:p w14:paraId="106F85D9" w14:textId="77777777" w:rsidR="004571FD" w:rsidRDefault="004571FD" w:rsidP="004571FD"/>
    <w:p w14:paraId="216EA256" w14:textId="77777777" w:rsidR="004571FD" w:rsidRDefault="004571FD" w:rsidP="004571FD"/>
    <w:p w14:paraId="2C56822E" w14:textId="77777777" w:rsidR="004571FD" w:rsidRDefault="004571FD" w:rsidP="004571FD"/>
    <w:p w14:paraId="0DCCD663" w14:textId="77777777" w:rsidR="004571FD" w:rsidRDefault="004571FD" w:rsidP="004571FD"/>
    <w:p w14:paraId="064945DF" w14:textId="77777777" w:rsidR="004571FD" w:rsidRDefault="004571FD" w:rsidP="004571FD"/>
    <w:p w14:paraId="440A2E70" w14:textId="77777777" w:rsidR="004571FD" w:rsidRDefault="004571FD" w:rsidP="004571FD"/>
    <w:p w14:paraId="55A461E4" w14:textId="77777777" w:rsidR="004571FD" w:rsidRDefault="004571FD" w:rsidP="004571FD"/>
    <w:p w14:paraId="1E4C548D" w14:textId="77777777" w:rsidR="004571FD" w:rsidRDefault="004571FD" w:rsidP="004571FD"/>
    <w:p w14:paraId="71546E33" w14:textId="77777777" w:rsidR="004571FD" w:rsidRDefault="004571FD" w:rsidP="004571FD"/>
    <w:p w14:paraId="4F149795" w14:textId="77777777" w:rsidR="004571FD" w:rsidRDefault="004571FD" w:rsidP="004571FD"/>
    <w:p w14:paraId="64080F1C" w14:textId="77777777" w:rsidR="004571FD" w:rsidRDefault="004571FD" w:rsidP="004571FD"/>
    <w:p w14:paraId="2438992A" w14:textId="77777777" w:rsidR="004571FD" w:rsidRDefault="004571FD" w:rsidP="004571FD"/>
    <w:p w14:paraId="2A589AA1" w14:textId="77777777" w:rsidR="004571FD" w:rsidRDefault="004571FD" w:rsidP="004571FD"/>
    <w:p w14:paraId="2430D913" w14:textId="77777777" w:rsidR="004571FD" w:rsidRDefault="004571FD" w:rsidP="004571FD"/>
    <w:p w14:paraId="0104656E" w14:textId="77777777" w:rsidR="004571FD" w:rsidRDefault="004571FD" w:rsidP="004571FD"/>
    <w:p w14:paraId="20B3D0EE" w14:textId="77777777" w:rsidR="004571FD" w:rsidRPr="004571FD" w:rsidRDefault="004571FD" w:rsidP="004571FD"/>
    <w:p w14:paraId="6A6A1677" w14:textId="28F93780" w:rsidR="004641BC" w:rsidRPr="00902252" w:rsidRDefault="004641BC" w:rsidP="004641BC">
      <w:pPr>
        <w:pStyle w:val="Heading1"/>
        <w:rPr>
          <w:rFonts w:eastAsia="SimSun"/>
        </w:rPr>
      </w:pPr>
      <w:r>
        <w:lastRenderedPageBreak/>
        <w:t>JS 212</w:t>
      </w:r>
      <w:r w:rsidR="004571FD">
        <w:t>-01</w:t>
      </w:r>
      <w:r>
        <w:t xml:space="preserve">, </w:t>
      </w:r>
      <w:r>
        <w:rPr>
          <w:rFonts w:eastAsia="SimSun"/>
        </w:rPr>
        <w:t>Lcl. &amp; Gbl.</w:t>
      </w:r>
      <w:r w:rsidRPr="00902252">
        <w:rPr>
          <w:rFonts w:eastAsia="SimSun"/>
        </w:rPr>
        <w:t xml:space="preserve"> Perspectives on Human Rights</w:t>
      </w:r>
      <w:r w:rsidRPr="00902252">
        <w:t>, Spring, 2019</w:t>
      </w:r>
      <w:r>
        <w:t>,</w:t>
      </w:r>
    </w:p>
    <w:p w14:paraId="7952603C" w14:textId="4E803EE2" w:rsidR="004571FD" w:rsidRPr="00310987" w:rsidRDefault="004571FD" w:rsidP="004641BC">
      <w:pPr>
        <w:pStyle w:val="Heading1"/>
      </w:pPr>
      <w:r w:rsidRPr="00310987">
        <w:t>Course Schedule</w:t>
      </w:r>
    </w:p>
    <w:p w14:paraId="6842D1DC" w14:textId="77777777" w:rsidR="004571FD" w:rsidRPr="00310987" w:rsidRDefault="004571FD" w:rsidP="004571FD">
      <w:pPr>
        <w:rPr>
          <w:i/>
        </w:rPr>
      </w:pPr>
      <w:r>
        <w:rPr>
          <w:i/>
        </w:rPr>
        <w:t>T</w:t>
      </w:r>
      <w:r w:rsidRPr="00310987">
        <w:rPr>
          <w:i/>
        </w:rPr>
        <w:t xml:space="preserve">he schedule is subject to </w:t>
      </w:r>
      <w:r>
        <w:rPr>
          <w:i/>
        </w:rPr>
        <w:t xml:space="preserve">change with fair notice and </w:t>
      </w:r>
      <w:r w:rsidRPr="00310987">
        <w:rPr>
          <w:i/>
        </w:rPr>
        <w:t>the notice will be made available</w:t>
      </w:r>
      <w:r>
        <w:rPr>
          <w:i/>
        </w:rPr>
        <w:t xml:space="preserve"> by email</w:t>
      </w:r>
      <w:r w:rsidRPr="00310987">
        <w:rPr>
          <w:i/>
        </w:rPr>
        <w:t xml:space="preserve">. </w:t>
      </w:r>
    </w:p>
    <w:p w14:paraId="63AA972D" w14:textId="591E8CB2" w:rsidR="000758BF" w:rsidRPr="0048282F" w:rsidRDefault="004571FD" w:rsidP="00A413E8">
      <w:pPr>
        <w:pStyle w:val="Heading2"/>
      </w:pPr>
      <w:r w:rsidRPr="00310987">
        <w:t>Course Schedule</w:t>
      </w:r>
    </w:p>
    <w:tbl>
      <w:tblPr>
        <w:tblpPr w:leftFromText="180" w:rightFromText="180" w:vertAnchor="text" w:horzAnchor="page" w:tblpX="850" w:tblpY="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0758BF" w:rsidRPr="00310987" w14:paraId="1A5C25F6" w14:textId="77777777" w:rsidTr="000758BF">
        <w:trPr>
          <w:trHeight w:val="432"/>
          <w:tblHeader/>
        </w:trPr>
        <w:tc>
          <w:tcPr>
            <w:tcW w:w="864" w:type="dxa"/>
          </w:tcPr>
          <w:p w14:paraId="246B994F" w14:textId="77777777" w:rsidR="000758BF" w:rsidRPr="001F6230" w:rsidRDefault="000758BF" w:rsidP="000758BF">
            <w:pPr>
              <w:jc w:val="center"/>
              <w:rPr>
                <w:b/>
              </w:rPr>
            </w:pPr>
            <w:r w:rsidRPr="001F6230">
              <w:rPr>
                <w:b/>
              </w:rPr>
              <w:t>Week</w:t>
            </w:r>
          </w:p>
        </w:tc>
        <w:tc>
          <w:tcPr>
            <w:tcW w:w="1440" w:type="dxa"/>
          </w:tcPr>
          <w:p w14:paraId="4EE5447D" w14:textId="77777777" w:rsidR="000758BF" w:rsidRPr="00310987" w:rsidRDefault="000758BF" w:rsidP="000758BF">
            <w:pPr>
              <w:jc w:val="center"/>
            </w:pPr>
            <w:r w:rsidRPr="001F6230">
              <w:rPr>
                <w:b/>
              </w:rPr>
              <w:t>Date</w:t>
            </w:r>
          </w:p>
        </w:tc>
        <w:tc>
          <w:tcPr>
            <w:tcW w:w="8154" w:type="dxa"/>
          </w:tcPr>
          <w:p w14:paraId="4C816067" w14:textId="77777777" w:rsidR="000758BF" w:rsidRPr="001F6230" w:rsidRDefault="000758BF" w:rsidP="000758BF">
            <w:pPr>
              <w:rPr>
                <w:b/>
              </w:rPr>
            </w:pPr>
            <w:r w:rsidRPr="001F6230">
              <w:rPr>
                <w:b/>
              </w:rPr>
              <w:t>Topics, Readings, Assignments, Deadlines</w:t>
            </w:r>
          </w:p>
        </w:tc>
      </w:tr>
      <w:tr w:rsidR="000758BF" w:rsidRPr="00310987" w14:paraId="40893534" w14:textId="77777777" w:rsidTr="000758BF">
        <w:trPr>
          <w:trHeight w:val="432"/>
        </w:trPr>
        <w:tc>
          <w:tcPr>
            <w:tcW w:w="864" w:type="dxa"/>
            <w:tcBorders>
              <w:bottom w:val="single" w:sz="4" w:space="0" w:color="auto"/>
            </w:tcBorders>
          </w:tcPr>
          <w:p w14:paraId="5C292056" w14:textId="6B42E70D" w:rsidR="000758BF" w:rsidRPr="00310987" w:rsidRDefault="000758BF" w:rsidP="00A36D7D">
            <w:pPr>
              <w:jc w:val="center"/>
            </w:pPr>
            <w:r w:rsidRPr="00310987">
              <w:t>1</w:t>
            </w:r>
          </w:p>
        </w:tc>
        <w:tc>
          <w:tcPr>
            <w:tcW w:w="1440" w:type="dxa"/>
            <w:tcBorders>
              <w:bottom w:val="single" w:sz="4" w:space="0" w:color="auto"/>
            </w:tcBorders>
          </w:tcPr>
          <w:p w14:paraId="30CA7882" w14:textId="2643BAC3" w:rsidR="000758BF" w:rsidRPr="00310987" w:rsidRDefault="00C20DA7" w:rsidP="000758BF">
            <w:r>
              <w:t>January 29</w:t>
            </w:r>
          </w:p>
        </w:tc>
        <w:tc>
          <w:tcPr>
            <w:tcW w:w="8154" w:type="dxa"/>
            <w:tcBorders>
              <w:bottom w:val="single" w:sz="4" w:space="0" w:color="auto"/>
            </w:tcBorders>
          </w:tcPr>
          <w:p w14:paraId="0011A8E6" w14:textId="3C8AF143" w:rsidR="000758BF" w:rsidRPr="00C205AE" w:rsidRDefault="0058123D" w:rsidP="000758BF">
            <w:r>
              <w:t>Introduction</w:t>
            </w:r>
          </w:p>
        </w:tc>
      </w:tr>
      <w:tr w:rsidR="000758BF" w:rsidRPr="00310987" w14:paraId="21217070" w14:textId="77777777" w:rsidTr="000758BF">
        <w:trPr>
          <w:trHeight w:val="432"/>
        </w:trPr>
        <w:tc>
          <w:tcPr>
            <w:tcW w:w="864" w:type="dxa"/>
          </w:tcPr>
          <w:p w14:paraId="6ACAE7D4" w14:textId="77777777" w:rsidR="000758BF" w:rsidRPr="00310987" w:rsidRDefault="000758BF" w:rsidP="00A36D7D">
            <w:pPr>
              <w:jc w:val="center"/>
            </w:pPr>
            <w:r>
              <w:t>2</w:t>
            </w:r>
          </w:p>
        </w:tc>
        <w:tc>
          <w:tcPr>
            <w:tcW w:w="1440" w:type="dxa"/>
          </w:tcPr>
          <w:p w14:paraId="052C92A0" w14:textId="52DA3592" w:rsidR="000758BF" w:rsidRPr="00310987" w:rsidRDefault="00C20DA7" w:rsidP="000758BF">
            <w:r>
              <w:t>February 5</w:t>
            </w:r>
          </w:p>
        </w:tc>
        <w:tc>
          <w:tcPr>
            <w:tcW w:w="8154" w:type="dxa"/>
          </w:tcPr>
          <w:p w14:paraId="64087AD3" w14:textId="77777777" w:rsidR="0058123D" w:rsidRDefault="0058123D" w:rsidP="0058123D">
            <w:pPr>
              <w:rPr>
                <w:bCs/>
                <w:color w:val="444444"/>
              </w:rPr>
            </w:pPr>
            <w:r w:rsidRPr="0015437D">
              <w:rPr>
                <w:bCs/>
                <w:color w:val="444444"/>
              </w:rPr>
              <w:t>Readings:</w:t>
            </w:r>
          </w:p>
          <w:p w14:paraId="04517077" w14:textId="77777777" w:rsidR="00C70A6A" w:rsidRDefault="0058123D" w:rsidP="0058123D">
            <w:pPr>
              <w:rPr>
                <w:bCs/>
                <w:i/>
                <w:color w:val="444444"/>
              </w:rPr>
            </w:pPr>
            <w:r w:rsidRPr="00312C08">
              <w:rPr>
                <w:bCs/>
                <w:i/>
                <w:color w:val="444444"/>
              </w:rPr>
              <w:t>Required</w:t>
            </w:r>
          </w:p>
          <w:p w14:paraId="2AEA6038" w14:textId="77777777" w:rsidR="00016EC3" w:rsidRDefault="00C70A6A" w:rsidP="0058123D">
            <w:pPr>
              <w:rPr>
                <w:bCs/>
                <w:color w:val="444444"/>
              </w:rPr>
            </w:pPr>
            <w:r w:rsidRPr="00C84116">
              <w:t>Jack Donnelly</w:t>
            </w:r>
            <w:r w:rsidR="0058123D" w:rsidRPr="0015437D">
              <w:rPr>
                <w:bCs/>
                <w:color w:val="444444"/>
              </w:rPr>
              <w:br/>
            </w:r>
            <w:r w:rsidR="0058123D">
              <w:rPr>
                <w:bCs/>
                <w:color w:val="444444"/>
              </w:rPr>
              <w:t xml:space="preserve">1. </w:t>
            </w:r>
            <w:r w:rsidR="0058123D" w:rsidRPr="0015437D">
              <w:rPr>
                <w:bCs/>
                <w:color w:val="444444"/>
              </w:rPr>
              <w:t>Chapter 1. The Concept of Human Rights</w:t>
            </w:r>
            <w:r w:rsidR="0058123D" w:rsidRPr="0015437D">
              <w:rPr>
                <w:bCs/>
                <w:color w:val="444444"/>
              </w:rPr>
              <w:br/>
            </w:r>
            <w:r w:rsidR="0058123D">
              <w:rPr>
                <w:bCs/>
                <w:color w:val="444444"/>
              </w:rPr>
              <w:t xml:space="preserve">2. </w:t>
            </w:r>
            <w:r w:rsidR="0058123D" w:rsidRPr="0015437D">
              <w:rPr>
                <w:bCs/>
                <w:color w:val="444444"/>
              </w:rPr>
              <w:t>Chapter 2. The Universal Declaration Model</w:t>
            </w:r>
          </w:p>
          <w:p w14:paraId="0CAECA26" w14:textId="4097D813" w:rsidR="00016EC3" w:rsidRPr="0058123D" w:rsidRDefault="00016EC3" w:rsidP="00016EC3">
            <w:pPr>
              <w:spacing w:after="160" w:line="259" w:lineRule="auto"/>
              <w:rPr>
                <w:bCs/>
                <w:color w:val="000000" w:themeColor="text1"/>
              </w:rPr>
            </w:pPr>
            <w:r>
              <w:rPr>
                <w:bCs/>
                <w:color w:val="444444"/>
              </w:rPr>
              <w:t>3.</w:t>
            </w:r>
            <w:r w:rsidRPr="0058123D">
              <w:rPr>
                <w:bCs/>
                <w:color w:val="000000" w:themeColor="text1"/>
              </w:rPr>
              <w:t xml:space="preserve"> </w:t>
            </w:r>
            <w:r w:rsidRPr="0058123D">
              <w:rPr>
                <w:color w:val="000000" w:themeColor="text1"/>
              </w:rPr>
              <w:t xml:space="preserve">Jerome J. Shestack. 1998. The Philosophic Foundations of Human Rights. </w:t>
            </w:r>
            <w:r w:rsidRPr="0058123D">
              <w:rPr>
                <w:i/>
                <w:color w:val="000000" w:themeColor="text1"/>
              </w:rPr>
              <w:t>Human Rights Quarterly,</w:t>
            </w:r>
            <w:r w:rsidRPr="0058123D">
              <w:rPr>
                <w:color w:val="000000" w:themeColor="text1"/>
              </w:rPr>
              <w:t xml:space="preserve"> Vol. 20, No. 2, pp. 201-234.</w:t>
            </w:r>
          </w:p>
          <w:p w14:paraId="63B10A71" w14:textId="2324ED90" w:rsidR="0058123D" w:rsidRPr="00016EC3" w:rsidRDefault="00016EC3" w:rsidP="0058123D">
            <w:pPr>
              <w:rPr>
                <w:rStyle w:val="Hyperlink"/>
                <w:bCs/>
                <w:color w:val="444444"/>
                <w:u w:val="none"/>
              </w:rPr>
            </w:pPr>
            <w:r>
              <w:t>HR DOC:</w:t>
            </w:r>
            <w:r w:rsidR="0058123D">
              <w:br/>
            </w:r>
            <w:r>
              <w:t xml:space="preserve">1. </w:t>
            </w:r>
            <w:r w:rsidR="0058123D">
              <w:t xml:space="preserve">Universal Declaration of Human Rights at </w:t>
            </w:r>
            <w:hyperlink r:id="rId11" w:history="1">
              <w:r w:rsidR="0058123D" w:rsidRPr="007927EA">
                <w:rPr>
                  <w:rStyle w:val="Hyperlink"/>
                </w:rPr>
                <w:t>https://www.ohchr.org/EN/UDHR/Documents/UDHR_Translations/eng.pdf</w:t>
              </w:r>
            </w:hyperlink>
          </w:p>
          <w:p w14:paraId="463CAF64" w14:textId="77777777" w:rsidR="000758BF" w:rsidRPr="00782FB4" w:rsidRDefault="000758BF" w:rsidP="0058123D"/>
        </w:tc>
      </w:tr>
      <w:tr w:rsidR="000758BF" w:rsidRPr="00310987" w14:paraId="4041B0C9" w14:textId="77777777" w:rsidTr="000758BF">
        <w:trPr>
          <w:trHeight w:val="432"/>
        </w:trPr>
        <w:tc>
          <w:tcPr>
            <w:tcW w:w="864" w:type="dxa"/>
          </w:tcPr>
          <w:p w14:paraId="1AE33BC0" w14:textId="77777777" w:rsidR="000758BF" w:rsidRPr="00310987" w:rsidRDefault="000758BF" w:rsidP="000758BF">
            <w:pPr>
              <w:jc w:val="center"/>
            </w:pPr>
            <w:r>
              <w:t>3</w:t>
            </w:r>
          </w:p>
        </w:tc>
        <w:tc>
          <w:tcPr>
            <w:tcW w:w="1440" w:type="dxa"/>
          </w:tcPr>
          <w:p w14:paraId="1A77FE08" w14:textId="5E6C38A7" w:rsidR="000758BF" w:rsidRPr="00310987" w:rsidRDefault="00C20DA7" w:rsidP="000758BF">
            <w:r>
              <w:t>February 12</w:t>
            </w:r>
          </w:p>
        </w:tc>
        <w:tc>
          <w:tcPr>
            <w:tcW w:w="8154" w:type="dxa"/>
          </w:tcPr>
          <w:p w14:paraId="3B3DC21F" w14:textId="77777777" w:rsidR="0058123D" w:rsidRDefault="0058123D" w:rsidP="0058123D">
            <w:pPr>
              <w:rPr>
                <w:bCs/>
                <w:color w:val="444444"/>
              </w:rPr>
            </w:pPr>
            <w:r>
              <w:rPr>
                <w:bCs/>
                <w:color w:val="444444"/>
              </w:rPr>
              <w:t>Readings:</w:t>
            </w:r>
          </w:p>
          <w:p w14:paraId="4B4CF5CE" w14:textId="77777777" w:rsidR="0058123D" w:rsidRDefault="0058123D" w:rsidP="0058123D">
            <w:pPr>
              <w:rPr>
                <w:bCs/>
                <w:i/>
                <w:color w:val="444444"/>
              </w:rPr>
            </w:pPr>
            <w:r w:rsidRPr="00312C08">
              <w:rPr>
                <w:bCs/>
                <w:i/>
                <w:color w:val="444444"/>
              </w:rPr>
              <w:t>Required</w:t>
            </w:r>
          </w:p>
          <w:p w14:paraId="2B6E5A6F" w14:textId="43902938" w:rsidR="00C70A6A" w:rsidRPr="00312C08" w:rsidRDefault="00C70A6A" w:rsidP="0058123D">
            <w:pPr>
              <w:rPr>
                <w:bCs/>
                <w:i/>
                <w:color w:val="444444"/>
              </w:rPr>
            </w:pPr>
            <w:r w:rsidRPr="00C84116">
              <w:t>Jack Donnelly</w:t>
            </w:r>
          </w:p>
          <w:p w14:paraId="627EB1CE" w14:textId="5880DEDF" w:rsidR="0058123D" w:rsidRDefault="0058123D" w:rsidP="0058123D">
            <w:pPr>
              <w:rPr>
                <w:bCs/>
                <w:color w:val="444444"/>
              </w:rPr>
            </w:pPr>
            <w:r>
              <w:rPr>
                <w:bCs/>
                <w:color w:val="444444"/>
              </w:rPr>
              <w:t>1. Chapter 3.</w:t>
            </w:r>
            <w:r w:rsidRPr="00782FB4">
              <w:rPr>
                <w:bCs/>
                <w:color w:val="444444"/>
              </w:rPr>
              <w:t xml:space="preserve"> </w:t>
            </w:r>
            <w:r>
              <w:rPr>
                <w:bCs/>
                <w:color w:val="444444"/>
              </w:rPr>
              <w:t>Equal Concern and Respect</w:t>
            </w:r>
          </w:p>
          <w:p w14:paraId="3178211A" w14:textId="1CF495B0" w:rsidR="0058123D" w:rsidRDefault="00A36D7D" w:rsidP="0058123D">
            <w:r>
              <w:t>2</w:t>
            </w:r>
            <w:r w:rsidR="0058123D">
              <w:t xml:space="preserve">. </w:t>
            </w:r>
            <w:r w:rsidR="0058123D" w:rsidRPr="0015437D">
              <w:t xml:space="preserve">Mark Lattimer. 2018. Two Concepts of Human Rights. </w:t>
            </w:r>
            <w:r w:rsidR="0058123D" w:rsidRPr="0015437D">
              <w:rPr>
                <w:i/>
              </w:rPr>
              <w:t>Human Rights Quarterly</w:t>
            </w:r>
            <w:r w:rsidR="0058123D" w:rsidRPr="0015437D">
              <w:t>, Volume 40, Number 2, pp. 406-419.</w:t>
            </w:r>
          </w:p>
          <w:p w14:paraId="689AA02F" w14:textId="04A9A2EE" w:rsidR="0058123D" w:rsidRDefault="0058123D" w:rsidP="0058123D">
            <w:pPr>
              <w:rPr>
                <w:b/>
              </w:rPr>
            </w:pPr>
            <w:r w:rsidRPr="003E5833">
              <w:rPr>
                <w:b/>
              </w:rPr>
              <w:t>Paper Critique 1</w:t>
            </w:r>
            <w:r w:rsidR="00016EC3">
              <w:rPr>
                <w:b/>
              </w:rPr>
              <w:t xml:space="preserve"> due by 3 pm</w:t>
            </w:r>
            <w:r w:rsidRPr="003E5833">
              <w:rPr>
                <w:b/>
              </w:rPr>
              <w:t xml:space="preserve"> (Lattimer 2018)</w:t>
            </w:r>
          </w:p>
          <w:p w14:paraId="17D15487" w14:textId="54A48241" w:rsidR="006A239A" w:rsidRPr="003E5833" w:rsidRDefault="006A239A" w:rsidP="0058123D">
            <w:pPr>
              <w:rPr>
                <w:b/>
              </w:rPr>
            </w:pPr>
            <w:r>
              <w:rPr>
                <w:b/>
              </w:rPr>
              <w:t>Issue Debate 1</w:t>
            </w:r>
          </w:p>
          <w:p w14:paraId="0F001EB1" w14:textId="6A136229" w:rsidR="0058123D" w:rsidRDefault="00016EC3" w:rsidP="0058123D">
            <w:r>
              <w:rPr>
                <w:i/>
              </w:rPr>
              <w:t>HR Docs:</w:t>
            </w:r>
            <w:r w:rsidR="0058123D">
              <w:rPr>
                <w:i/>
              </w:rPr>
              <w:br/>
            </w:r>
            <w:r w:rsidR="0058123D">
              <w:t xml:space="preserve">1. </w:t>
            </w:r>
            <w:r w:rsidR="0058123D" w:rsidRPr="00312C08">
              <w:t xml:space="preserve">International Covenant on Economic, Social and Cultural Rights at </w:t>
            </w:r>
            <w:hyperlink r:id="rId12" w:history="1">
              <w:r w:rsidR="0058123D" w:rsidRPr="007927EA">
                <w:rPr>
                  <w:rStyle w:val="Hyperlink"/>
                </w:rPr>
                <w:t>https://treaties.un.org/doc/treaties/1976/01/19760103%2009-57%20pm/ch_iv_03.pdf</w:t>
              </w:r>
            </w:hyperlink>
            <w:r w:rsidR="0058123D" w:rsidRPr="00312C08">
              <w:t xml:space="preserve"> </w:t>
            </w:r>
          </w:p>
          <w:p w14:paraId="12A62A32" w14:textId="77777777" w:rsidR="0058123D" w:rsidRPr="00312C08" w:rsidRDefault="0058123D" w:rsidP="0058123D">
            <w:r>
              <w:t xml:space="preserve">2. </w:t>
            </w:r>
            <w:r w:rsidRPr="00883238">
              <w:t>I</w:t>
            </w:r>
            <w:r>
              <w:t>nternational Covenant on Civil and Political R</w:t>
            </w:r>
            <w:r w:rsidRPr="00883238">
              <w:t>ights</w:t>
            </w:r>
            <w:r>
              <w:t xml:space="preserve"> at </w:t>
            </w:r>
            <w:hyperlink r:id="rId13" w:history="1">
              <w:r w:rsidRPr="007927EA">
                <w:rPr>
                  <w:rStyle w:val="Hyperlink"/>
                </w:rPr>
                <w:t>https://treaties.un.org/doc/publication/unts/volume%20999/volume-999-i-14668-english.pdf</w:t>
              </w:r>
            </w:hyperlink>
          </w:p>
          <w:p w14:paraId="74F042DB" w14:textId="38190EF5" w:rsidR="000758BF" w:rsidRPr="003E5833" w:rsidRDefault="000758BF" w:rsidP="000758BF">
            <w:pPr>
              <w:spacing w:after="160" w:line="259" w:lineRule="auto"/>
              <w:rPr>
                <w:b/>
              </w:rPr>
            </w:pPr>
            <w:r w:rsidRPr="003E5833">
              <w:rPr>
                <w:b/>
              </w:rPr>
              <w:t xml:space="preserve"> </w:t>
            </w:r>
          </w:p>
        </w:tc>
      </w:tr>
      <w:tr w:rsidR="000758BF" w:rsidRPr="00310987" w14:paraId="4920F58A" w14:textId="77777777" w:rsidTr="000758BF">
        <w:trPr>
          <w:trHeight w:val="432"/>
        </w:trPr>
        <w:tc>
          <w:tcPr>
            <w:tcW w:w="864" w:type="dxa"/>
          </w:tcPr>
          <w:p w14:paraId="3327F825" w14:textId="77777777" w:rsidR="000758BF" w:rsidRPr="00310987" w:rsidRDefault="000758BF" w:rsidP="000758BF">
            <w:pPr>
              <w:jc w:val="center"/>
            </w:pPr>
            <w:r>
              <w:t>4</w:t>
            </w:r>
          </w:p>
        </w:tc>
        <w:tc>
          <w:tcPr>
            <w:tcW w:w="1440" w:type="dxa"/>
          </w:tcPr>
          <w:p w14:paraId="1F677737" w14:textId="2FE2A88A" w:rsidR="000758BF" w:rsidRPr="00310987" w:rsidRDefault="00C20DA7" w:rsidP="000758BF">
            <w:r>
              <w:t>February 19</w:t>
            </w:r>
          </w:p>
        </w:tc>
        <w:tc>
          <w:tcPr>
            <w:tcW w:w="8154" w:type="dxa"/>
          </w:tcPr>
          <w:p w14:paraId="37029471" w14:textId="2BEC4A24" w:rsidR="00A36D7D" w:rsidRPr="00C70A6A" w:rsidRDefault="00A36D7D" w:rsidP="00A36D7D">
            <w:pPr>
              <w:spacing w:after="160" w:line="259" w:lineRule="auto"/>
              <w:rPr>
                <w:bCs/>
                <w:i/>
                <w:color w:val="000000" w:themeColor="text1"/>
              </w:rPr>
            </w:pPr>
            <w:r w:rsidRPr="0058123D">
              <w:rPr>
                <w:bCs/>
                <w:color w:val="000000" w:themeColor="text1"/>
              </w:rPr>
              <w:t>Readings:</w:t>
            </w:r>
            <w:r>
              <w:rPr>
                <w:bCs/>
                <w:color w:val="000000" w:themeColor="text1"/>
              </w:rPr>
              <w:br/>
            </w:r>
            <w:r w:rsidRPr="0058123D">
              <w:rPr>
                <w:bCs/>
                <w:i/>
                <w:color w:val="000000" w:themeColor="text1"/>
              </w:rPr>
              <w:t>Required</w:t>
            </w:r>
            <w:r w:rsidR="00C70A6A">
              <w:rPr>
                <w:bCs/>
                <w:i/>
                <w:color w:val="000000" w:themeColor="text1"/>
              </w:rPr>
              <w:br/>
            </w:r>
            <w:r w:rsidR="00C70A6A" w:rsidRPr="00C84116">
              <w:t>Jack Donnelly</w:t>
            </w:r>
            <w:r w:rsidRPr="0058123D">
              <w:rPr>
                <w:bCs/>
                <w:i/>
                <w:color w:val="000000" w:themeColor="text1"/>
              </w:rPr>
              <w:br/>
            </w:r>
            <w:r w:rsidRPr="0058123D">
              <w:rPr>
                <w:bCs/>
                <w:color w:val="000000" w:themeColor="text1"/>
              </w:rPr>
              <w:t xml:space="preserve">1. </w:t>
            </w:r>
            <w:r>
              <w:rPr>
                <w:bCs/>
                <w:color w:val="000000" w:themeColor="text1"/>
              </w:rPr>
              <w:t>Chapter 4. Markets, States, and “The West”</w:t>
            </w:r>
          </w:p>
          <w:p w14:paraId="79057489" w14:textId="77777777" w:rsidR="00A36D7D" w:rsidRPr="0058123D" w:rsidRDefault="00A36D7D" w:rsidP="00A36D7D">
            <w:pPr>
              <w:spacing w:after="160" w:line="259" w:lineRule="auto"/>
              <w:rPr>
                <w:bCs/>
                <w:color w:val="000000" w:themeColor="text1"/>
              </w:rPr>
            </w:pPr>
            <w:r w:rsidRPr="0058123D">
              <w:rPr>
                <w:bCs/>
                <w:color w:val="000000" w:themeColor="text1"/>
              </w:rPr>
              <w:t xml:space="preserve">2. </w:t>
            </w:r>
            <w:r>
              <w:rPr>
                <w:bCs/>
                <w:color w:val="000000" w:themeColor="text1"/>
              </w:rPr>
              <w:t>Chapter 5. Non-Western Conceptions of Human Rights</w:t>
            </w:r>
          </w:p>
          <w:p w14:paraId="06EC1181" w14:textId="4632EE3C" w:rsidR="00A36D7D" w:rsidRPr="00CA35BA" w:rsidRDefault="00016EC3" w:rsidP="00A36D7D">
            <w:pPr>
              <w:spacing w:after="160" w:line="259" w:lineRule="auto"/>
              <w:rPr>
                <w:color w:val="000000" w:themeColor="text1"/>
              </w:rPr>
            </w:pPr>
            <w:r>
              <w:rPr>
                <w:color w:val="000000" w:themeColor="text1"/>
              </w:rPr>
              <w:lastRenderedPageBreak/>
              <w:t>3</w:t>
            </w:r>
            <w:r w:rsidR="00A36D7D" w:rsidRPr="0058123D">
              <w:rPr>
                <w:color w:val="000000" w:themeColor="text1"/>
              </w:rPr>
              <w:t xml:space="preserve">. Lila Abu-Lughod (2002) Do Muslim Women Really Need Saving? Anthropological Reflections on Cultural Relativism and Its Others. </w:t>
            </w:r>
            <w:r w:rsidR="00A36D7D" w:rsidRPr="0058123D">
              <w:rPr>
                <w:i/>
                <w:color w:val="000000" w:themeColor="text1"/>
              </w:rPr>
              <w:t xml:space="preserve">American </w:t>
            </w:r>
            <w:r w:rsidR="00A36D7D" w:rsidRPr="00CA35BA">
              <w:rPr>
                <w:i/>
                <w:color w:val="000000" w:themeColor="text1"/>
              </w:rPr>
              <w:t>Anthropologist</w:t>
            </w:r>
            <w:r w:rsidR="00A36D7D" w:rsidRPr="00CA35BA">
              <w:rPr>
                <w:color w:val="000000" w:themeColor="text1"/>
              </w:rPr>
              <w:t>, Vol. 104, No. 3, pp. 783-790.</w:t>
            </w:r>
          </w:p>
          <w:p w14:paraId="27594F05" w14:textId="337C8557" w:rsidR="00A36D7D" w:rsidRDefault="006A239A" w:rsidP="00A36D7D">
            <w:pPr>
              <w:pStyle w:val="NormalWeb"/>
              <w:spacing w:before="0" w:beforeAutospacing="0" w:after="0" w:afterAutospacing="0"/>
              <w:rPr>
                <w:bCs/>
                <w:color w:val="444444"/>
              </w:rPr>
            </w:pPr>
            <w:r>
              <w:rPr>
                <w:b/>
              </w:rPr>
              <w:t>Issue Debate 2</w:t>
            </w:r>
            <w:r w:rsidR="00A36D7D" w:rsidRPr="003E5833">
              <w:rPr>
                <w:b/>
              </w:rPr>
              <w:t xml:space="preserve"> </w:t>
            </w:r>
          </w:p>
          <w:p w14:paraId="578FF7C4" w14:textId="1F824ACD" w:rsidR="000758BF" w:rsidRPr="00782FB4" w:rsidRDefault="000758BF" w:rsidP="000758BF">
            <w:pPr>
              <w:pStyle w:val="NormalWeb"/>
              <w:spacing w:before="0" w:beforeAutospacing="0" w:after="0" w:afterAutospacing="0"/>
            </w:pPr>
          </w:p>
        </w:tc>
      </w:tr>
      <w:tr w:rsidR="000758BF" w:rsidRPr="00310987" w14:paraId="3EBF0B61" w14:textId="77777777" w:rsidTr="000758BF">
        <w:trPr>
          <w:trHeight w:val="432"/>
        </w:trPr>
        <w:tc>
          <w:tcPr>
            <w:tcW w:w="864" w:type="dxa"/>
          </w:tcPr>
          <w:p w14:paraId="10789916" w14:textId="77777777" w:rsidR="000758BF" w:rsidRPr="00310987" w:rsidRDefault="000758BF" w:rsidP="000758BF">
            <w:pPr>
              <w:jc w:val="center"/>
            </w:pPr>
            <w:r>
              <w:lastRenderedPageBreak/>
              <w:t>5</w:t>
            </w:r>
          </w:p>
        </w:tc>
        <w:tc>
          <w:tcPr>
            <w:tcW w:w="1440" w:type="dxa"/>
          </w:tcPr>
          <w:p w14:paraId="7D958E52" w14:textId="5A6B802C" w:rsidR="000758BF" w:rsidRPr="00310987" w:rsidRDefault="00C20DA7" w:rsidP="000758BF">
            <w:r>
              <w:t>February 26</w:t>
            </w:r>
          </w:p>
        </w:tc>
        <w:tc>
          <w:tcPr>
            <w:tcW w:w="8154" w:type="dxa"/>
          </w:tcPr>
          <w:p w14:paraId="1D35AFC9" w14:textId="77777777" w:rsidR="008814FF" w:rsidRDefault="008814FF" w:rsidP="008814FF">
            <w:pPr>
              <w:pStyle w:val="NormalWeb"/>
              <w:spacing w:before="0" w:beforeAutospacing="0" w:after="0" w:afterAutospacing="0"/>
              <w:rPr>
                <w:bCs/>
                <w:color w:val="444444"/>
              </w:rPr>
            </w:pPr>
            <w:r>
              <w:rPr>
                <w:bCs/>
                <w:color w:val="444444"/>
              </w:rPr>
              <w:t>Readings;</w:t>
            </w:r>
          </w:p>
          <w:p w14:paraId="2FA56319" w14:textId="77777777" w:rsidR="008814FF" w:rsidRDefault="008814FF" w:rsidP="008814FF">
            <w:pPr>
              <w:pStyle w:val="NormalWeb"/>
              <w:spacing w:before="0" w:beforeAutospacing="0" w:after="0" w:afterAutospacing="0"/>
              <w:rPr>
                <w:bCs/>
                <w:i/>
                <w:color w:val="444444"/>
              </w:rPr>
            </w:pPr>
            <w:r w:rsidRPr="00332823">
              <w:rPr>
                <w:bCs/>
                <w:i/>
                <w:color w:val="444444"/>
              </w:rPr>
              <w:t>Required</w:t>
            </w:r>
          </w:p>
          <w:p w14:paraId="22E50007" w14:textId="463EC1D1" w:rsidR="00C70A6A" w:rsidRPr="00332823" w:rsidRDefault="00C70A6A" w:rsidP="008814FF">
            <w:pPr>
              <w:pStyle w:val="NormalWeb"/>
              <w:spacing w:before="0" w:beforeAutospacing="0" w:after="0" w:afterAutospacing="0"/>
              <w:rPr>
                <w:bCs/>
                <w:i/>
                <w:color w:val="444444"/>
              </w:rPr>
            </w:pPr>
            <w:r w:rsidRPr="00C84116">
              <w:t>Jack Donnelly</w:t>
            </w:r>
          </w:p>
          <w:p w14:paraId="76D78EF2" w14:textId="13C77E3D" w:rsidR="008814FF" w:rsidRDefault="008814FF" w:rsidP="008814FF">
            <w:pPr>
              <w:pStyle w:val="NormalWeb"/>
              <w:spacing w:before="0" w:beforeAutospacing="0" w:after="0" w:afterAutospacing="0"/>
              <w:rPr>
                <w:bCs/>
                <w:color w:val="444444"/>
              </w:rPr>
            </w:pPr>
            <w:r>
              <w:rPr>
                <w:bCs/>
                <w:color w:val="444444"/>
              </w:rPr>
              <w:t>1. Chapter 6. Cultural Relativism and Universal Human Rights</w:t>
            </w:r>
            <w:r>
              <w:rPr>
                <w:bCs/>
                <w:color w:val="444444"/>
              </w:rPr>
              <w:br/>
              <w:t xml:space="preserve">2. Chapter 7. Human Rights and “Asian Values” </w:t>
            </w:r>
          </w:p>
          <w:p w14:paraId="2416F21E" w14:textId="28E9D749" w:rsidR="00CA35BA" w:rsidRPr="00CA35BA" w:rsidRDefault="00CA35BA" w:rsidP="00CA35BA">
            <w:r>
              <w:t xml:space="preserve">3. </w:t>
            </w:r>
            <w:r w:rsidRPr="00CA35BA">
              <w:t xml:space="preserve">Bilahari Kausikan. "Asia's Different Standard." Foreign Policy Fall 1993, </w:t>
            </w:r>
            <w:r w:rsidRPr="006E6F44">
              <w:t>pp. 24-41.</w:t>
            </w:r>
          </w:p>
          <w:p w14:paraId="1F532764" w14:textId="221C2521" w:rsidR="00CA35BA" w:rsidRPr="006E6F44" w:rsidRDefault="00CA35BA" w:rsidP="00CA35BA">
            <w:r>
              <w:t xml:space="preserve">4. </w:t>
            </w:r>
            <w:r w:rsidRPr="006E6F44">
              <w:t>Aryeh Neier, "Asia's Unacceptable Standard." Foreign Policy Fall 1993, pp.42-51.</w:t>
            </w:r>
          </w:p>
          <w:p w14:paraId="54C6735D" w14:textId="77777777" w:rsidR="00CA35BA" w:rsidRDefault="00CA35BA" w:rsidP="008814FF">
            <w:pPr>
              <w:pStyle w:val="NormalWeb"/>
              <w:spacing w:before="0" w:beforeAutospacing="0" w:after="0" w:afterAutospacing="0"/>
              <w:rPr>
                <w:bCs/>
                <w:color w:val="444444"/>
              </w:rPr>
            </w:pPr>
          </w:p>
          <w:p w14:paraId="3FA1D6ED" w14:textId="08C0891E" w:rsidR="000758BF" w:rsidRPr="008814FF" w:rsidRDefault="000758BF" w:rsidP="008814FF">
            <w:pPr>
              <w:rPr>
                <w:bCs/>
                <w:color w:val="FF0000"/>
              </w:rPr>
            </w:pPr>
          </w:p>
        </w:tc>
      </w:tr>
      <w:tr w:rsidR="000758BF" w:rsidRPr="00310987" w14:paraId="786D7CE6" w14:textId="77777777" w:rsidTr="000758BF">
        <w:trPr>
          <w:trHeight w:val="432"/>
        </w:trPr>
        <w:tc>
          <w:tcPr>
            <w:tcW w:w="864" w:type="dxa"/>
          </w:tcPr>
          <w:p w14:paraId="42245471" w14:textId="77777777" w:rsidR="000758BF" w:rsidRPr="00310987" w:rsidRDefault="000758BF" w:rsidP="000758BF">
            <w:pPr>
              <w:jc w:val="center"/>
            </w:pPr>
            <w:r>
              <w:t>6</w:t>
            </w:r>
          </w:p>
        </w:tc>
        <w:tc>
          <w:tcPr>
            <w:tcW w:w="1440" w:type="dxa"/>
          </w:tcPr>
          <w:p w14:paraId="06C8427B" w14:textId="39892846" w:rsidR="000758BF" w:rsidRPr="00310987" w:rsidRDefault="004571FD" w:rsidP="000758BF">
            <w:r>
              <w:t>March 5</w:t>
            </w:r>
          </w:p>
        </w:tc>
        <w:tc>
          <w:tcPr>
            <w:tcW w:w="8154" w:type="dxa"/>
          </w:tcPr>
          <w:p w14:paraId="5BD889B3" w14:textId="77777777" w:rsidR="008814FF" w:rsidRDefault="008814FF" w:rsidP="008814FF">
            <w:pPr>
              <w:rPr>
                <w:bCs/>
                <w:color w:val="444444"/>
              </w:rPr>
            </w:pPr>
            <w:r>
              <w:rPr>
                <w:bCs/>
                <w:color w:val="444444"/>
              </w:rPr>
              <w:t>Readings:</w:t>
            </w:r>
          </w:p>
          <w:p w14:paraId="1D2789EC" w14:textId="77777777" w:rsidR="008814FF" w:rsidRDefault="008814FF" w:rsidP="008814FF">
            <w:pPr>
              <w:rPr>
                <w:bCs/>
                <w:i/>
                <w:color w:val="444444"/>
              </w:rPr>
            </w:pPr>
            <w:r w:rsidRPr="009279B6">
              <w:rPr>
                <w:bCs/>
                <w:i/>
                <w:color w:val="444444"/>
              </w:rPr>
              <w:t>Required</w:t>
            </w:r>
          </w:p>
          <w:p w14:paraId="709E4E62" w14:textId="0431EF2E" w:rsidR="00C70A6A" w:rsidRPr="009279B6" w:rsidRDefault="00C70A6A" w:rsidP="008814FF">
            <w:pPr>
              <w:rPr>
                <w:bCs/>
                <w:i/>
                <w:color w:val="444444"/>
              </w:rPr>
            </w:pPr>
            <w:r w:rsidRPr="00C84116">
              <w:t>Jack Donnelly</w:t>
            </w:r>
          </w:p>
          <w:p w14:paraId="10E2D9CF" w14:textId="77777777" w:rsidR="008814FF" w:rsidRDefault="008814FF" w:rsidP="008814FF">
            <w:pPr>
              <w:rPr>
                <w:bCs/>
                <w:color w:val="444444"/>
              </w:rPr>
            </w:pPr>
            <w:r>
              <w:rPr>
                <w:bCs/>
                <w:color w:val="444444"/>
              </w:rPr>
              <w:t>1. Chapter 8</w:t>
            </w:r>
            <w:r w:rsidRPr="00983F54">
              <w:rPr>
                <w:bCs/>
                <w:color w:val="444444"/>
              </w:rPr>
              <w:t>. International Human Rights Regimes</w:t>
            </w:r>
          </w:p>
          <w:p w14:paraId="7725AD56" w14:textId="77777777" w:rsidR="003A0851" w:rsidRDefault="003A0851" w:rsidP="008814FF">
            <w:pPr>
              <w:rPr>
                <w:bCs/>
                <w:color w:val="444444"/>
              </w:rPr>
            </w:pPr>
          </w:p>
          <w:p w14:paraId="69CAA114" w14:textId="77777777" w:rsidR="008814FF" w:rsidRDefault="008814FF" w:rsidP="008814FF">
            <w:pPr>
              <w:pStyle w:val="NormalWeb"/>
              <w:spacing w:before="0" w:beforeAutospacing="0" w:after="0" w:afterAutospacing="0"/>
            </w:pPr>
            <w:r>
              <w:rPr>
                <w:color w:val="444444"/>
              </w:rPr>
              <w:t xml:space="preserve">2. </w:t>
            </w:r>
            <w:r w:rsidRPr="00944750">
              <w:t xml:space="preserve">Martha Finnemore. (1993) International Organizations as Teachers of Norms: The United Nations Educational, Scientific, and Cutural Organization and Science Policy </w:t>
            </w:r>
            <w:r w:rsidRPr="00944750">
              <w:rPr>
                <w:i/>
                <w:iCs/>
              </w:rPr>
              <w:t>International Organization</w:t>
            </w:r>
            <w:r w:rsidRPr="00944750">
              <w:t xml:space="preserve">, Vol. 47, No. 4. (Autumn, 1993), pp. 565-597. </w:t>
            </w:r>
          </w:p>
          <w:p w14:paraId="14598277" w14:textId="77777777" w:rsidR="003A0851" w:rsidRDefault="003A0851" w:rsidP="008814FF">
            <w:pPr>
              <w:pStyle w:val="NormalWeb"/>
              <w:spacing w:before="0" w:beforeAutospacing="0" w:after="0" w:afterAutospacing="0"/>
            </w:pPr>
          </w:p>
          <w:p w14:paraId="3395D4D3" w14:textId="097159C9" w:rsidR="003A0851" w:rsidRDefault="003A0851" w:rsidP="003A0851">
            <w:pPr>
              <w:pStyle w:val="p1"/>
              <w:rPr>
                <w:sz w:val="24"/>
                <w:szCs w:val="24"/>
              </w:rPr>
            </w:pPr>
            <w:r>
              <w:rPr>
                <w:sz w:val="24"/>
                <w:szCs w:val="24"/>
              </w:rPr>
              <w:t>3</w:t>
            </w:r>
            <w:r w:rsidRPr="003A0851">
              <w:rPr>
                <w:sz w:val="24"/>
                <w:szCs w:val="24"/>
              </w:rPr>
              <w:t xml:space="preserve">. </w:t>
            </w:r>
            <w:r w:rsidRPr="003A0851">
              <w:rPr>
                <w:rFonts w:eastAsia="SimSun"/>
                <w:sz w:val="24"/>
                <w:szCs w:val="24"/>
              </w:rPr>
              <w:t xml:space="preserve">Ran Hirsch, "'Negative' Rights vs. 'Positive' Entitlements: A Comparative Study </w:t>
            </w:r>
            <w:r w:rsidRPr="003A0851">
              <w:rPr>
                <w:sz w:val="24"/>
                <w:szCs w:val="24"/>
              </w:rPr>
              <w:t>of Judicial Interpretation of Rights in an Emerging Neo-Liberal Economic Order," Human Rights Quarterly 22 (2000): 1060-1098.</w:t>
            </w:r>
          </w:p>
          <w:p w14:paraId="0F876619" w14:textId="77777777" w:rsidR="00055FBD" w:rsidRDefault="00055FBD" w:rsidP="003A0851">
            <w:pPr>
              <w:pStyle w:val="p1"/>
              <w:rPr>
                <w:sz w:val="24"/>
                <w:szCs w:val="24"/>
              </w:rPr>
            </w:pPr>
          </w:p>
          <w:p w14:paraId="3EDB6D17" w14:textId="33DF60C5" w:rsidR="00055FBD" w:rsidRPr="00055FBD" w:rsidRDefault="00055FBD" w:rsidP="00055FBD">
            <w:pPr>
              <w:rPr>
                <w:rFonts w:eastAsia="Times New Roman"/>
              </w:rPr>
            </w:pPr>
            <w:r w:rsidRPr="00055FBD">
              <w:t xml:space="preserve">4. </w:t>
            </w:r>
            <w:r w:rsidRPr="00055FBD">
              <w:rPr>
                <w:rFonts w:eastAsia="Times New Roman"/>
                <w:color w:val="333333"/>
                <w:shd w:val="clear" w:color="auto" w:fill="FFFFFF"/>
              </w:rPr>
              <w:t>Moravcsik, Andrew. (1995). Explaining International Human Rights Regimes: Liberal Theory and Western Europe.</w:t>
            </w:r>
            <w:r w:rsidRPr="00055FBD">
              <w:rPr>
                <w:rStyle w:val="apple-converted-space"/>
                <w:rFonts w:eastAsia="Times New Roman"/>
                <w:color w:val="333333"/>
                <w:shd w:val="clear" w:color="auto" w:fill="FFFFFF"/>
              </w:rPr>
              <w:t> </w:t>
            </w:r>
            <w:r w:rsidRPr="00055FBD">
              <w:rPr>
                <w:rFonts w:eastAsia="Times New Roman"/>
                <w:i/>
                <w:iCs/>
                <w:color w:val="333333"/>
              </w:rPr>
              <w:t>European Journal of International Relations</w:t>
            </w:r>
            <w:r w:rsidRPr="00055FBD">
              <w:rPr>
                <w:rFonts w:eastAsia="Times New Roman"/>
                <w:color w:val="333333"/>
                <w:shd w:val="clear" w:color="auto" w:fill="FFFFFF"/>
              </w:rPr>
              <w:t>,</w:t>
            </w:r>
            <w:r w:rsidRPr="00055FBD">
              <w:rPr>
                <w:rStyle w:val="apple-converted-space"/>
                <w:rFonts w:eastAsia="Times New Roman"/>
                <w:color w:val="333333"/>
                <w:shd w:val="clear" w:color="auto" w:fill="FFFFFF"/>
              </w:rPr>
              <w:t> </w:t>
            </w:r>
            <w:r w:rsidRPr="00055FBD">
              <w:rPr>
                <w:rFonts w:eastAsia="Times New Roman"/>
                <w:i/>
                <w:iCs/>
                <w:color w:val="333333"/>
              </w:rPr>
              <w:t>1</w:t>
            </w:r>
            <w:r w:rsidRPr="00055FBD">
              <w:rPr>
                <w:rFonts w:eastAsia="Times New Roman"/>
                <w:color w:val="333333"/>
                <w:shd w:val="clear" w:color="auto" w:fill="FFFFFF"/>
              </w:rPr>
              <w:t>(2), 157–189.</w:t>
            </w:r>
          </w:p>
          <w:p w14:paraId="58648C2C" w14:textId="24624B94" w:rsidR="00055FBD" w:rsidRPr="003A0851" w:rsidRDefault="00055FBD" w:rsidP="003A0851">
            <w:pPr>
              <w:pStyle w:val="p1"/>
              <w:rPr>
                <w:rFonts w:eastAsia="SimSun"/>
                <w:sz w:val="24"/>
                <w:szCs w:val="24"/>
              </w:rPr>
            </w:pPr>
          </w:p>
          <w:p w14:paraId="16C6A464" w14:textId="05E920F6" w:rsidR="008814FF" w:rsidRPr="00944750" w:rsidRDefault="008814FF" w:rsidP="008814FF">
            <w:pPr>
              <w:pStyle w:val="NormalWeb"/>
              <w:spacing w:before="0" w:beforeAutospacing="0" w:after="0" w:afterAutospacing="0"/>
            </w:pPr>
            <w:r w:rsidRPr="00944750">
              <w:t xml:space="preserve"> </w:t>
            </w:r>
            <w:r w:rsidR="006A239A">
              <w:rPr>
                <w:b/>
              </w:rPr>
              <w:t>Paper Critique 2 due</w:t>
            </w:r>
            <w:r>
              <w:rPr>
                <w:b/>
              </w:rPr>
              <w:t xml:space="preserve"> </w:t>
            </w:r>
            <w:r w:rsidRPr="00BF35DF">
              <w:rPr>
                <w:b/>
              </w:rPr>
              <w:t>(Finnemore 1993)</w:t>
            </w:r>
            <w:r w:rsidRPr="00944750">
              <w:t xml:space="preserve">                      </w:t>
            </w:r>
          </w:p>
          <w:p w14:paraId="56579149" w14:textId="77777777" w:rsidR="000758BF" w:rsidRPr="00983F54" w:rsidRDefault="000758BF" w:rsidP="008814FF">
            <w:pPr>
              <w:pStyle w:val="NormalWeb"/>
              <w:spacing w:before="0" w:beforeAutospacing="0" w:after="0" w:afterAutospacing="0"/>
            </w:pPr>
          </w:p>
        </w:tc>
      </w:tr>
      <w:tr w:rsidR="000758BF" w:rsidRPr="00310987" w14:paraId="43D682F9" w14:textId="77777777" w:rsidTr="000758BF">
        <w:trPr>
          <w:trHeight w:val="432"/>
        </w:trPr>
        <w:tc>
          <w:tcPr>
            <w:tcW w:w="864" w:type="dxa"/>
          </w:tcPr>
          <w:p w14:paraId="1B5D8C87" w14:textId="77777777" w:rsidR="000758BF" w:rsidRPr="00310987" w:rsidRDefault="000758BF" w:rsidP="000758BF">
            <w:pPr>
              <w:jc w:val="center"/>
            </w:pPr>
            <w:r>
              <w:t>7</w:t>
            </w:r>
          </w:p>
        </w:tc>
        <w:tc>
          <w:tcPr>
            <w:tcW w:w="1440" w:type="dxa"/>
          </w:tcPr>
          <w:p w14:paraId="6EE4CC04" w14:textId="759689EB" w:rsidR="000758BF" w:rsidRPr="00310987" w:rsidRDefault="004571FD" w:rsidP="000758BF">
            <w:r>
              <w:t>March 12</w:t>
            </w:r>
          </w:p>
        </w:tc>
        <w:tc>
          <w:tcPr>
            <w:tcW w:w="8154" w:type="dxa"/>
          </w:tcPr>
          <w:p w14:paraId="6A2C4874" w14:textId="77777777" w:rsidR="008814FF" w:rsidRDefault="008814FF" w:rsidP="008814FF">
            <w:pPr>
              <w:rPr>
                <w:bCs/>
                <w:color w:val="444444"/>
              </w:rPr>
            </w:pPr>
            <w:r>
              <w:rPr>
                <w:bCs/>
                <w:color w:val="444444"/>
              </w:rPr>
              <w:t>Readings:</w:t>
            </w:r>
          </w:p>
          <w:p w14:paraId="3BAADA04" w14:textId="77777777" w:rsidR="008814FF" w:rsidRDefault="008814FF" w:rsidP="008814FF">
            <w:pPr>
              <w:rPr>
                <w:bCs/>
                <w:i/>
                <w:color w:val="444444"/>
              </w:rPr>
            </w:pPr>
            <w:r w:rsidRPr="00C70A6A">
              <w:rPr>
                <w:bCs/>
                <w:i/>
                <w:color w:val="444444"/>
              </w:rPr>
              <w:t>Required</w:t>
            </w:r>
          </w:p>
          <w:p w14:paraId="0AB168A5" w14:textId="53082681" w:rsidR="00C70A6A" w:rsidRPr="00C70A6A" w:rsidRDefault="00C70A6A" w:rsidP="008814FF">
            <w:pPr>
              <w:rPr>
                <w:bCs/>
                <w:i/>
                <w:color w:val="444444"/>
              </w:rPr>
            </w:pPr>
            <w:r w:rsidRPr="00C84116">
              <w:t>Jack Donnelly</w:t>
            </w:r>
          </w:p>
          <w:p w14:paraId="0DAE7C3E" w14:textId="4C3D71A9" w:rsidR="008814FF" w:rsidRDefault="008814FF" w:rsidP="008814FF">
            <w:pPr>
              <w:rPr>
                <w:bCs/>
                <w:color w:val="444444"/>
              </w:rPr>
            </w:pPr>
            <w:r>
              <w:rPr>
                <w:bCs/>
                <w:color w:val="444444"/>
              </w:rPr>
              <w:t>1. Chapter 9. Human Rights and Foreign Policy</w:t>
            </w:r>
          </w:p>
          <w:p w14:paraId="3FE47D61" w14:textId="3ACDA82B" w:rsidR="008814FF" w:rsidRDefault="0078298F" w:rsidP="008814FF">
            <w:pPr>
              <w:rPr>
                <w:bCs/>
                <w:color w:val="444444"/>
              </w:rPr>
            </w:pPr>
            <w:r>
              <w:rPr>
                <w:bCs/>
                <w:color w:val="444444"/>
              </w:rPr>
              <w:t>2. Chapter 10. The Priority of National Action</w:t>
            </w:r>
          </w:p>
          <w:p w14:paraId="40F1E8C1" w14:textId="27BDEB3A" w:rsidR="006251CE" w:rsidRPr="006251CE" w:rsidRDefault="006251CE" w:rsidP="00ED5362">
            <w:pPr>
              <w:pStyle w:val="Heading2"/>
              <w:spacing w:before="75" w:after="0"/>
              <w:rPr>
                <w:rFonts w:cs="Times New Roman"/>
                <w:b w:val="0"/>
                <w:bCs w:val="0"/>
                <w:color w:val="333333"/>
                <w:szCs w:val="24"/>
              </w:rPr>
            </w:pPr>
            <w:r w:rsidRPr="006251CE">
              <w:rPr>
                <w:rFonts w:cs="Times New Roman"/>
                <w:b w:val="0"/>
                <w:bCs w:val="0"/>
                <w:color w:val="333333"/>
                <w:kern w:val="36"/>
                <w:szCs w:val="24"/>
              </w:rPr>
              <w:t xml:space="preserve">3. David Forsythe (2000) </w:t>
            </w:r>
            <w:r w:rsidRPr="006251CE">
              <w:rPr>
                <w:rFonts w:cs="Times New Roman"/>
                <w:b w:val="0"/>
                <w:color w:val="333333"/>
                <w:kern w:val="36"/>
                <w:szCs w:val="24"/>
              </w:rPr>
              <w:t>US foreign policy and human rights</w:t>
            </w:r>
            <w:r w:rsidRPr="006251CE">
              <w:rPr>
                <w:rFonts w:cs="Times New Roman"/>
                <w:b w:val="0"/>
                <w:bCs w:val="0"/>
                <w:color w:val="333333"/>
                <w:kern w:val="36"/>
                <w:szCs w:val="24"/>
              </w:rPr>
              <w:t>. Journal of Human Rights</w:t>
            </w:r>
            <w:r>
              <w:rPr>
                <w:rFonts w:cs="Times New Roman"/>
                <w:b w:val="0"/>
                <w:bCs w:val="0"/>
                <w:color w:val="333333"/>
                <w:kern w:val="36"/>
                <w:szCs w:val="24"/>
              </w:rPr>
              <w:t>,</w:t>
            </w:r>
            <w:r w:rsidRPr="006251CE">
              <w:rPr>
                <w:rFonts w:cs="Times New Roman"/>
                <w:b w:val="0"/>
                <w:bCs w:val="0"/>
                <w:color w:val="333333"/>
                <w:kern w:val="36"/>
                <w:szCs w:val="24"/>
              </w:rPr>
              <w:t xml:space="preserve"> </w:t>
            </w:r>
            <w:r w:rsidRPr="006251CE">
              <w:rPr>
                <w:rFonts w:cs="Times New Roman"/>
                <w:b w:val="0"/>
                <w:bCs w:val="0"/>
                <w:color w:val="333333"/>
                <w:szCs w:val="24"/>
              </w:rPr>
              <w:t>Volume 1 (4), 501-521.</w:t>
            </w:r>
          </w:p>
          <w:p w14:paraId="57EF61C9" w14:textId="373EF29C" w:rsidR="00ED5362" w:rsidRDefault="00ED5362" w:rsidP="008814FF">
            <w:pPr>
              <w:rPr>
                <w:bCs/>
                <w:color w:val="444444"/>
              </w:rPr>
            </w:pPr>
            <w:r>
              <w:rPr>
                <w:bCs/>
                <w:color w:val="444444"/>
              </w:rPr>
              <w:t xml:space="preserve">4. Foreign Policy and Human Rights (2009) CFR </w:t>
            </w:r>
            <w:r>
              <w:t xml:space="preserve"> </w:t>
            </w:r>
            <w:hyperlink r:id="rId14" w:history="1">
              <w:r w:rsidRPr="004F0846">
                <w:rPr>
                  <w:rStyle w:val="Hyperlink"/>
                  <w:bCs/>
                </w:rPr>
                <w:t>https://www.cfr.org/backgrounder/human-rights-reporting-and-us-foreign-policy</w:t>
              </w:r>
            </w:hyperlink>
          </w:p>
          <w:p w14:paraId="3B0D7487" w14:textId="77777777" w:rsidR="00ED5362" w:rsidRDefault="00ED5362" w:rsidP="0078298F">
            <w:pPr>
              <w:rPr>
                <w:bCs/>
                <w:color w:val="444444"/>
              </w:rPr>
            </w:pPr>
            <w:r>
              <w:rPr>
                <w:bCs/>
                <w:color w:val="444444"/>
              </w:rPr>
              <w:t xml:space="preserve"> </w:t>
            </w:r>
          </w:p>
          <w:p w14:paraId="1776CE56" w14:textId="0E3C2900" w:rsidR="000758BF" w:rsidRPr="00ED5362" w:rsidRDefault="006A239A" w:rsidP="0078298F">
            <w:pPr>
              <w:rPr>
                <w:bCs/>
                <w:color w:val="444444"/>
              </w:rPr>
            </w:pPr>
            <w:r w:rsidRPr="006A239A">
              <w:rPr>
                <w:b/>
              </w:rPr>
              <w:t xml:space="preserve">Issue Debate </w:t>
            </w:r>
            <w:r>
              <w:rPr>
                <w:b/>
              </w:rPr>
              <w:t>3</w:t>
            </w:r>
          </w:p>
        </w:tc>
      </w:tr>
      <w:tr w:rsidR="000758BF" w:rsidRPr="00310987" w14:paraId="489ACD21" w14:textId="77777777" w:rsidTr="000758BF">
        <w:trPr>
          <w:trHeight w:val="432"/>
        </w:trPr>
        <w:tc>
          <w:tcPr>
            <w:tcW w:w="864" w:type="dxa"/>
            <w:tcBorders>
              <w:bottom w:val="single" w:sz="4" w:space="0" w:color="auto"/>
            </w:tcBorders>
          </w:tcPr>
          <w:p w14:paraId="176B5A1C" w14:textId="432F0CC0" w:rsidR="000758BF" w:rsidRPr="00310987" w:rsidRDefault="000758BF" w:rsidP="000758BF">
            <w:r>
              <w:lastRenderedPageBreak/>
              <w:t xml:space="preserve">    8</w:t>
            </w:r>
          </w:p>
        </w:tc>
        <w:tc>
          <w:tcPr>
            <w:tcW w:w="1440" w:type="dxa"/>
            <w:tcBorders>
              <w:bottom w:val="single" w:sz="4" w:space="0" w:color="auto"/>
            </w:tcBorders>
          </w:tcPr>
          <w:p w14:paraId="0C6C9ADF" w14:textId="4C85C89B" w:rsidR="000758BF" w:rsidRPr="00310987" w:rsidRDefault="004571FD" w:rsidP="000758BF">
            <w:r>
              <w:t>March 19</w:t>
            </w:r>
          </w:p>
        </w:tc>
        <w:tc>
          <w:tcPr>
            <w:tcW w:w="8154" w:type="dxa"/>
            <w:tcBorders>
              <w:bottom w:val="single" w:sz="4" w:space="0" w:color="auto"/>
            </w:tcBorders>
          </w:tcPr>
          <w:p w14:paraId="7EB94692" w14:textId="77777777" w:rsidR="0078298F" w:rsidRDefault="0078298F" w:rsidP="000758BF">
            <w:pPr>
              <w:rPr>
                <w:bCs/>
                <w:color w:val="444444"/>
              </w:rPr>
            </w:pPr>
          </w:p>
          <w:p w14:paraId="23B00D7B" w14:textId="77777777" w:rsidR="0078298F" w:rsidRDefault="0078298F" w:rsidP="0078298F">
            <w:pPr>
              <w:rPr>
                <w:bCs/>
                <w:color w:val="444444"/>
              </w:rPr>
            </w:pPr>
            <w:r>
              <w:rPr>
                <w:bCs/>
                <w:color w:val="444444"/>
              </w:rPr>
              <w:t>Readings:</w:t>
            </w:r>
          </w:p>
          <w:p w14:paraId="3401E9C5" w14:textId="77777777" w:rsidR="0078298F" w:rsidRDefault="0078298F" w:rsidP="0078298F">
            <w:pPr>
              <w:rPr>
                <w:bCs/>
                <w:i/>
                <w:color w:val="444444"/>
              </w:rPr>
            </w:pPr>
            <w:r w:rsidRPr="00C70A6A">
              <w:rPr>
                <w:bCs/>
                <w:i/>
                <w:color w:val="444444"/>
              </w:rPr>
              <w:t>Required</w:t>
            </w:r>
          </w:p>
          <w:p w14:paraId="7ABA1547" w14:textId="4FCF2CA5" w:rsidR="00C70A6A" w:rsidRPr="00C70A6A" w:rsidRDefault="00C70A6A" w:rsidP="0078298F">
            <w:pPr>
              <w:rPr>
                <w:bCs/>
                <w:i/>
                <w:color w:val="444444"/>
              </w:rPr>
            </w:pPr>
            <w:r w:rsidRPr="00C84116">
              <w:t>Jack Donnelly</w:t>
            </w:r>
          </w:p>
          <w:p w14:paraId="48720C59" w14:textId="68F23AF8" w:rsidR="0078298F" w:rsidRDefault="0078298F" w:rsidP="0078298F">
            <w:pPr>
              <w:rPr>
                <w:bCs/>
                <w:color w:val="444444"/>
              </w:rPr>
            </w:pPr>
            <w:r>
              <w:rPr>
                <w:bCs/>
                <w:color w:val="444444"/>
              </w:rPr>
              <w:t xml:space="preserve">1. Chapter 11. Democracy, </w:t>
            </w:r>
            <w:r w:rsidRPr="00983F54">
              <w:rPr>
                <w:bCs/>
                <w:color w:val="444444"/>
              </w:rPr>
              <w:t>Development</w:t>
            </w:r>
            <w:r>
              <w:rPr>
                <w:bCs/>
                <w:color w:val="444444"/>
              </w:rPr>
              <w:t xml:space="preserve"> and Human Rights</w:t>
            </w:r>
          </w:p>
          <w:p w14:paraId="0FF4DA41" w14:textId="77777777" w:rsidR="000176AD" w:rsidRDefault="000176AD" w:rsidP="0078298F">
            <w:pPr>
              <w:rPr>
                <w:bCs/>
                <w:color w:val="444444"/>
              </w:rPr>
            </w:pPr>
          </w:p>
          <w:p w14:paraId="5A508DBE" w14:textId="77777777" w:rsidR="0078298F" w:rsidRDefault="0078298F" w:rsidP="0078298F">
            <w:pPr>
              <w:pStyle w:val="NormalWeb"/>
              <w:spacing w:before="0" w:beforeAutospacing="0" w:after="0" w:afterAutospacing="0"/>
            </w:pPr>
            <w:r>
              <w:t xml:space="preserve">2. </w:t>
            </w:r>
            <w:r w:rsidRPr="00944750">
              <w:t xml:space="preserve">Andrew Moravcsik. </w:t>
            </w:r>
            <w:r w:rsidRPr="00944750">
              <w:rPr>
                <w:bCs/>
              </w:rPr>
              <w:t>The Origins of Human Rights Regimes: Democratic Delegation in Postwar Europe</w:t>
            </w:r>
            <w:r w:rsidRPr="00944750">
              <w:t xml:space="preserve">. </w:t>
            </w:r>
            <w:r w:rsidRPr="00944750">
              <w:rPr>
                <w:i/>
                <w:iCs/>
              </w:rPr>
              <w:t>International Organization</w:t>
            </w:r>
            <w:r w:rsidRPr="00944750">
              <w:t xml:space="preserve">, Vol. 54, No. 2. (Spring, 2000), </w:t>
            </w:r>
            <w:r>
              <w:t>pp. 217-252.</w:t>
            </w:r>
          </w:p>
          <w:p w14:paraId="05BBFAFC" w14:textId="77777777" w:rsidR="000176AD" w:rsidRDefault="000176AD" w:rsidP="0078298F">
            <w:pPr>
              <w:pStyle w:val="NormalWeb"/>
              <w:spacing w:before="0" w:beforeAutospacing="0" w:after="0" w:afterAutospacing="0"/>
            </w:pPr>
          </w:p>
          <w:p w14:paraId="0B2E1D5F" w14:textId="198C4490" w:rsidR="0078298F" w:rsidRDefault="0078298F" w:rsidP="006A239A">
            <w:pPr>
              <w:pStyle w:val="NormalWeb"/>
              <w:spacing w:before="0" w:beforeAutospacing="0" w:after="0" w:afterAutospacing="0"/>
              <w:rPr>
                <w:rFonts w:eastAsia="SimSun"/>
              </w:rPr>
            </w:pPr>
            <w:r>
              <w:t xml:space="preserve">3. </w:t>
            </w:r>
            <w:r w:rsidRPr="009B7C23">
              <w:rPr>
                <w:rFonts w:eastAsia="SimSun"/>
              </w:rPr>
              <w:t xml:space="preserve">Davenport and Armstrong (2004) – “Democracy and the Violation of Human Rights: A Statistical Analysis from 1976 to 1996.” </w:t>
            </w:r>
            <w:r w:rsidRPr="009B7C23">
              <w:rPr>
                <w:rFonts w:eastAsia="SimSun"/>
                <w:i/>
                <w:iCs/>
              </w:rPr>
              <w:t xml:space="preserve">American Journal of Political Science </w:t>
            </w:r>
            <w:r w:rsidRPr="009B7C23">
              <w:rPr>
                <w:rFonts w:eastAsia="SimSun"/>
              </w:rPr>
              <w:t>Vol. 48, No. 3, July 2004, Pp. 538–554</w:t>
            </w:r>
            <w:r>
              <w:rPr>
                <w:rFonts w:eastAsia="SimSun"/>
              </w:rPr>
              <w:t>.</w:t>
            </w:r>
          </w:p>
          <w:p w14:paraId="03D1C321" w14:textId="68D008F7" w:rsidR="000176AD" w:rsidRDefault="000176AD" w:rsidP="000176AD">
            <w:pPr>
              <w:spacing w:before="100" w:beforeAutospacing="1" w:after="100" w:afterAutospacing="1"/>
            </w:pPr>
            <w:r>
              <w:t xml:space="preserve">4. </w:t>
            </w:r>
            <w:r w:rsidRPr="000176AD">
              <w:t xml:space="preserve">H.-O. Sano. (2000) Development and Human Rights: The Necessary, but Partial Integration of Human Rights and Development. Human Rights Quarterly, Volume 22, Number 3, August 2000, pp. 734-752 </w:t>
            </w:r>
          </w:p>
          <w:p w14:paraId="6E9BD8B6" w14:textId="6CB398FF" w:rsidR="000176AD" w:rsidRPr="000176AD" w:rsidRDefault="000176AD" w:rsidP="000176AD">
            <w:pPr>
              <w:rPr>
                <w:rFonts w:eastAsia="Times New Roman"/>
              </w:rPr>
            </w:pPr>
            <w:r>
              <w:rPr>
                <w:rFonts w:eastAsia="Times New Roman"/>
                <w:color w:val="0A0A0A"/>
                <w:shd w:val="clear" w:color="auto" w:fill="F0F0F0"/>
              </w:rPr>
              <w:t xml:space="preserve">5. </w:t>
            </w:r>
            <w:r w:rsidRPr="000176AD">
              <w:rPr>
                <w:rFonts w:eastAsia="Times New Roman"/>
                <w:color w:val="0A0A0A"/>
                <w:shd w:val="clear" w:color="auto" w:fill="F0F0F0"/>
              </w:rPr>
              <w:t>Udombana, N. J. "The Third World and the Right to Development: Agenda for the Next Millennium."</w:t>
            </w:r>
            <w:r w:rsidRPr="000176AD">
              <w:rPr>
                <w:rStyle w:val="apple-converted-space"/>
                <w:rFonts w:eastAsia="Times New Roman"/>
                <w:color w:val="0A0A0A"/>
                <w:shd w:val="clear" w:color="auto" w:fill="F0F0F0"/>
              </w:rPr>
              <w:t> </w:t>
            </w:r>
            <w:r w:rsidRPr="000176AD">
              <w:rPr>
                <w:rFonts w:eastAsia="Times New Roman"/>
                <w:i/>
                <w:iCs/>
                <w:color w:val="0A0A0A"/>
              </w:rPr>
              <w:t>Human Rights Quarterly</w:t>
            </w:r>
            <w:r w:rsidRPr="000176AD">
              <w:rPr>
                <w:rFonts w:eastAsia="Times New Roman"/>
                <w:color w:val="0A0A0A"/>
                <w:shd w:val="clear" w:color="auto" w:fill="F0F0F0"/>
              </w:rPr>
              <w:t>, vol. 22 no. 3, 2000, pp. 753-787.</w:t>
            </w:r>
          </w:p>
          <w:p w14:paraId="131C7CDB" w14:textId="77777777" w:rsidR="000176AD" w:rsidRDefault="000176AD" w:rsidP="006A239A">
            <w:pPr>
              <w:pStyle w:val="NormalWeb"/>
              <w:spacing w:before="0" w:beforeAutospacing="0" w:after="0" w:afterAutospacing="0"/>
              <w:rPr>
                <w:rFonts w:eastAsia="SimSun"/>
              </w:rPr>
            </w:pPr>
          </w:p>
          <w:p w14:paraId="7CFC887C" w14:textId="7F0CE7AB" w:rsidR="006A239A" w:rsidRPr="006A239A" w:rsidRDefault="006A239A" w:rsidP="006A239A">
            <w:pPr>
              <w:pStyle w:val="NormalWeb"/>
              <w:spacing w:before="0" w:beforeAutospacing="0" w:after="0" w:afterAutospacing="0"/>
              <w:rPr>
                <w:rFonts w:eastAsia="SimSun"/>
                <w:b/>
              </w:rPr>
            </w:pPr>
            <w:r w:rsidRPr="006A239A">
              <w:rPr>
                <w:rFonts w:eastAsia="SimSun"/>
                <w:b/>
              </w:rPr>
              <w:t>Paper Critique 3 due (Moravcsik 2000)</w:t>
            </w:r>
          </w:p>
          <w:p w14:paraId="6646E3B7" w14:textId="77777777" w:rsidR="000758BF" w:rsidRPr="00983F54" w:rsidRDefault="000758BF" w:rsidP="0078298F"/>
        </w:tc>
      </w:tr>
      <w:tr w:rsidR="000758BF" w:rsidRPr="00310987" w14:paraId="22A65F81" w14:textId="77777777" w:rsidTr="00466537">
        <w:trPr>
          <w:trHeight w:val="432"/>
        </w:trPr>
        <w:tc>
          <w:tcPr>
            <w:tcW w:w="864" w:type="dxa"/>
          </w:tcPr>
          <w:p w14:paraId="75BC492C" w14:textId="25C553F4" w:rsidR="000758BF" w:rsidRPr="00310987" w:rsidRDefault="00A413E8" w:rsidP="000758BF">
            <w:pPr>
              <w:jc w:val="center"/>
            </w:pPr>
            <w:r>
              <w:t>9</w:t>
            </w:r>
          </w:p>
        </w:tc>
        <w:tc>
          <w:tcPr>
            <w:tcW w:w="1440" w:type="dxa"/>
          </w:tcPr>
          <w:p w14:paraId="53500330" w14:textId="2E08144E" w:rsidR="000758BF" w:rsidRPr="00310987" w:rsidRDefault="004571FD" w:rsidP="000758BF">
            <w:r>
              <w:t>March 26</w:t>
            </w:r>
          </w:p>
        </w:tc>
        <w:tc>
          <w:tcPr>
            <w:tcW w:w="8154" w:type="dxa"/>
          </w:tcPr>
          <w:p w14:paraId="06BF1C26" w14:textId="77777777" w:rsidR="0078298F" w:rsidRDefault="0078298F" w:rsidP="0078298F">
            <w:pPr>
              <w:rPr>
                <w:bCs/>
                <w:color w:val="444444"/>
              </w:rPr>
            </w:pPr>
            <w:r>
              <w:rPr>
                <w:bCs/>
                <w:color w:val="444444"/>
              </w:rPr>
              <w:t>Readings:</w:t>
            </w:r>
          </w:p>
          <w:p w14:paraId="6CA78A4F" w14:textId="77777777" w:rsidR="0078298F" w:rsidRDefault="0078298F" w:rsidP="0078298F">
            <w:pPr>
              <w:rPr>
                <w:bCs/>
                <w:i/>
                <w:color w:val="444444"/>
              </w:rPr>
            </w:pPr>
            <w:r w:rsidRPr="00A3779F">
              <w:rPr>
                <w:bCs/>
                <w:i/>
                <w:color w:val="444444"/>
              </w:rPr>
              <w:t>Required</w:t>
            </w:r>
          </w:p>
          <w:p w14:paraId="59F0867D" w14:textId="7B644D5C" w:rsidR="00C70A6A" w:rsidRPr="00A3779F" w:rsidRDefault="00C70A6A" w:rsidP="0078298F">
            <w:pPr>
              <w:rPr>
                <w:bCs/>
                <w:i/>
                <w:color w:val="444444"/>
              </w:rPr>
            </w:pPr>
            <w:r w:rsidRPr="00C84116">
              <w:t>Jack Donnelly</w:t>
            </w:r>
          </w:p>
          <w:p w14:paraId="2FD998BD" w14:textId="77777777" w:rsidR="0078298F" w:rsidRDefault="0078298F" w:rsidP="0078298F">
            <w:pPr>
              <w:rPr>
                <w:bCs/>
                <w:color w:val="444444"/>
              </w:rPr>
            </w:pPr>
            <w:r>
              <w:rPr>
                <w:bCs/>
                <w:color w:val="444444"/>
              </w:rPr>
              <w:t>1. Chapter 12</w:t>
            </w:r>
            <w:r w:rsidRPr="00983F54">
              <w:rPr>
                <w:bCs/>
                <w:color w:val="444444"/>
              </w:rPr>
              <w:t>.</w:t>
            </w:r>
            <w:r>
              <w:rPr>
                <w:bCs/>
                <w:color w:val="444444"/>
              </w:rPr>
              <w:t xml:space="preserve"> Group Rights and Human Rights</w:t>
            </w:r>
          </w:p>
          <w:p w14:paraId="7271F4DA" w14:textId="2CD72AF1" w:rsidR="0078298F" w:rsidRDefault="0078298F" w:rsidP="0078298F">
            <w:pPr>
              <w:rPr>
                <w:bCs/>
                <w:color w:val="444444"/>
              </w:rPr>
            </w:pPr>
            <w:r>
              <w:rPr>
                <w:bCs/>
                <w:color w:val="444444"/>
              </w:rPr>
              <w:t>2.</w:t>
            </w:r>
            <w:r w:rsidRPr="00983F54">
              <w:rPr>
                <w:bCs/>
                <w:color w:val="444444"/>
              </w:rPr>
              <w:t xml:space="preserve"> </w:t>
            </w:r>
            <w:r>
              <w:rPr>
                <w:bCs/>
                <w:color w:val="444444"/>
              </w:rPr>
              <w:t xml:space="preserve">Chapter 13: </w:t>
            </w:r>
            <w:r w:rsidRPr="00983F54">
              <w:rPr>
                <w:bCs/>
                <w:color w:val="444444"/>
              </w:rPr>
              <w:t>Nondiscrimination for All: The Case of Sexual Minorities</w:t>
            </w:r>
          </w:p>
          <w:p w14:paraId="17984AAD" w14:textId="77777777" w:rsidR="000176AD" w:rsidRDefault="000176AD" w:rsidP="0078298F">
            <w:pPr>
              <w:rPr>
                <w:bCs/>
                <w:color w:val="444444"/>
              </w:rPr>
            </w:pPr>
          </w:p>
          <w:p w14:paraId="18CB4EA7" w14:textId="3C1F0CA1" w:rsidR="0078298F" w:rsidRDefault="0078298F" w:rsidP="0078298F">
            <w:pPr>
              <w:rPr>
                <w:color w:val="000000"/>
              </w:rPr>
            </w:pPr>
            <w:r>
              <w:rPr>
                <w:bCs/>
                <w:color w:val="444444"/>
              </w:rPr>
              <w:t>3</w:t>
            </w:r>
            <w:r w:rsidRPr="00A3779F">
              <w:rPr>
                <w:bCs/>
                <w:color w:val="444444"/>
              </w:rPr>
              <w:t xml:space="preserve">. </w:t>
            </w:r>
            <w:r w:rsidRPr="00A3779F">
              <w:rPr>
                <w:color w:val="000000"/>
              </w:rPr>
              <w:t xml:space="preserve">Ghatak, </w:t>
            </w:r>
            <w:r w:rsidRPr="00A3779F">
              <w:t>Sambuddha.</w:t>
            </w:r>
            <w:r w:rsidRPr="00A3779F">
              <w:rPr>
                <w:color w:val="000000"/>
              </w:rPr>
              <w:t xml:space="preserve"> “Gender Marginalization: A Discourse on the Status of Women in South Asia,” in E. Ike Udogu (ed.), </w:t>
            </w:r>
            <w:r w:rsidRPr="00A3779F">
              <w:rPr>
                <w:i/>
                <w:color w:val="000000"/>
              </w:rPr>
              <w:t>The Developing World: Critical Issues in Politics and Society</w:t>
            </w:r>
            <w:r w:rsidRPr="00A3779F">
              <w:rPr>
                <w:color w:val="000000"/>
              </w:rPr>
              <w:t>, Lanham, MD: Scarecrow Press/Rowman and Littlefield Group (2012): 69-93.</w:t>
            </w:r>
          </w:p>
          <w:p w14:paraId="48757A02" w14:textId="77777777" w:rsidR="000176AD" w:rsidRPr="00A3779F" w:rsidRDefault="000176AD" w:rsidP="0078298F">
            <w:pPr>
              <w:rPr>
                <w:color w:val="000000"/>
              </w:rPr>
            </w:pPr>
          </w:p>
          <w:p w14:paraId="4A950F18" w14:textId="08C9A73A" w:rsidR="0078298F" w:rsidRDefault="0078298F" w:rsidP="0078298F">
            <w:pPr>
              <w:rPr>
                <w:color w:val="000000"/>
              </w:rPr>
            </w:pPr>
            <w:r>
              <w:rPr>
                <w:color w:val="000000"/>
              </w:rPr>
              <w:t>4</w:t>
            </w:r>
            <w:r w:rsidRPr="00A3779F">
              <w:rPr>
                <w:color w:val="000000"/>
              </w:rPr>
              <w:t xml:space="preserve">. </w:t>
            </w:r>
            <w:r w:rsidRPr="00A3779F">
              <w:t xml:space="preserve">Ghatak, Sambuddha and E. Ike Udogu. “Minority Quandaries and Jihadist Terrorism in India, 1985-2013: An Overview,” in E. Ike Udogu and Sambuddha Ghatak (eds.). </w:t>
            </w:r>
            <w:r w:rsidRPr="00A3779F">
              <w:rPr>
                <w:i/>
              </w:rPr>
              <w:t>Human Rights Dilemmas in the Developing World: The Case of Marginalized Populations at Risk.</w:t>
            </w:r>
            <w:r w:rsidRPr="00A3779F">
              <w:t xml:space="preserve"> </w:t>
            </w:r>
            <w:r w:rsidRPr="00A3779F">
              <w:rPr>
                <w:color w:val="000000"/>
              </w:rPr>
              <w:t>Lanham, MD: Lexington Books (2017): 121-178.</w:t>
            </w:r>
          </w:p>
          <w:p w14:paraId="5DD66A2E" w14:textId="77777777" w:rsidR="000176AD" w:rsidRPr="00A3779F" w:rsidRDefault="000176AD" w:rsidP="0078298F">
            <w:pPr>
              <w:rPr>
                <w:color w:val="000000"/>
              </w:rPr>
            </w:pPr>
          </w:p>
          <w:p w14:paraId="5370EEEC" w14:textId="7D7E099D" w:rsidR="0078298F" w:rsidRDefault="0078298F" w:rsidP="0078298F">
            <w:pPr>
              <w:rPr>
                <w:color w:val="000000"/>
              </w:rPr>
            </w:pPr>
            <w:r>
              <w:rPr>
                <w:color w:val="000000"/>
              </w:rPr>
              <w:t>5</w:t>
            </w:r>
            <w:r w:rsidRPr="00A3779F">
              <w:rPr>
                <w:color w:val="000000"/>
              </w:rPr>
              <w:t xml:space="preserve">. </w:t>
            </w:r>
            <w:r w:rsidRPr="00A3779F">
              <w:t xml:space="preserve">Ghatak, Sambuddha. “Human Rights Violations of Minorities in South-East Asia: Indonesia and Malaysia,” in E. Ike Udogu and Sambuddha Ghatak (eds.,). </w:t>
            </w:r>
            <w:r w:rsidRPr="00A3779F">
              <w:rPr>
                <w:i/>
              </w:rPr>
              <w:t>Human Rights Dilemmas in the Developing World: The Case of Marginalized Populations at Risk.</w:t>
            </w:r>
            <w:r w:rsidRPr="00A3779F">
              <w:t xml:space="preserve"> </w:t>
            </w:r>
            <w:r w:rsidRPr="00A3779F">
              <w:rPr>
                <w:color w:val="000000"/>
              </w:rPr>
              <w:t>Lanham, MD: Lexington Books (2017): 91-119.</w:t>
            </w:r>
          </w:p>
          <w:p w14:paraId="05B43D2F" w14:textId="77777777" w:rsidR="000176AD" w:rsidRDefault="000176AD" w:rsidP="0078298F">
            <w:pPr>
              <w:rPr>
                <w:color w:val="000000"/>
              </w:rPr>
            </w:pPr>
          </w:p>
          <w:p w14:paraId="2A6662BA" w14:textId="3C17B8E5" w:rsidR="0078298F" w:rsidRPr="0078298F" w:rsidRDefault="0078298F" w:rsidP="0078298F">
            <w:pPr>
              <w:pStyle w:val="NormalWeb"/>
              <w:spacing w:before="0" w:beforeAutospacing="0" w:after="0" w:afterAutospacing="0"/>
              <w:rPr>
                <w:color w:val="000000" w:themeColor="text1"/>
              </w:rPr>
            </w:pPr>
            <w:r>
              <w:rPr>
                <w:color w:val="000000"/>
              </w:rPr>
              <w:lastRenderedPageBreak/>
              <w:t xml:space="preserve">6. </w:t>
            </w:r>
            <w:r w:rsidRPr="0078298F">
              <w:rPr>
                <w:color w:val="000000" w:themeColor="text1"/>
              </w:rPr>
              <w:t xml:space="preserve">Ghatak, Sambuddha and E. Ike Udogu, “Human Rights Issues of Minorities in Contemporary India: A Concise Analysis,” </w:t>
            </w:r>
            <w:r w:rsidRPr="0078298F">
              <w:rPr>
                <w:i/>
                <w:color w:val="000000" w:themeColor="text1"/>
              </w:rPr>
              <w:t>Journal of Third World Studies</w:t>
            </w:r>
            <w:r w:rsidRPr="0078298F">
              <w:rPr>
                <w:color w:val="000000" w:themeColor="text1"/>
              </w:rPr>
              <w:t>, Vol. XXIX, No. 1 (Spring 2012): 203-230.</w:t>
            </w:r>
          </w:p>
          <w:p w14:paraId="15C58799" w14:textId="518B638F" w:rsidR="0078298F" w:rsidRPr="00A3779F" w:rsidRDefault="006A239A" w:rsidP="0078298F">
            <w:pPr>
              <w:rPr>
                <w:color w:val="000000"/>
              </w:rPr>
            </w:pPr>
            <w:r>
              <w:rPr>
                <w:b/>
                <w:color w:val="000000" w:themeColor="text1"/>
              </w:rPr>
              <w:t>Paper Critique 4 due</w:t>
            </w:r>
            <w:r w:rsidR="0078298F" w:rsidRPr="0078298F">
              <w:rPr>
                <w:b/>
                <w:color w:val="000000" w:themeColor="text1"/>
              </w:rPr>
              <w:t xml:space="preserve"> (Ghatak &amp; Udogu 2012)</w:t>
            </w:r>
            <w:r w:rsidR="0078298F" w:rsidRPr="0078298F">
              <w:rPr>
                <w:bCs/>
                <w:color w:val="000000" w:themeColor="text1"/>
              </w:rPr>
              <w:br/>
            </w:r>
          </w:p>
          <w:p w14:paraId="3F9718FC" w14:textId="66F6EB86" w:rsidR="000758BF" w:rsidRPr="00983F54" w:rsidRDefault="000758BF" w:rsidP="000758BF">
            <w:pPr>
              <w:pStyle w:val="NoSpacing"/>
              <w:rPr>
                <w:rFonts w:ascii="Times New Roman" w:hAnsi="Times New Roman" w:cs="Times New Roman"/>
                <w:sz w:val="24"/>
                <w:szCs w:val="24"/>
              </w:rPr>
            </w:pPr>
          </w:p>
        </w:tc>
      </w:tr>
      <w:tr w:rsidR="00466537" w:rsidRPr="00310987" w14:paraId="0B9F05C2" w14:textId="77777777" w:rsidTr="00466537">
        <w:trPr>
          <w:trHeight w:val="432"/>
        </w:trPr>
        <w:tc>
          <w:tcPr>
            <w:tcW w:w="864" w:type="dxa"/>
          </w:tcPr>
          <w:p w14:paraId="4FF8B25D" w14:textId="49C56A91" w:rsidR="00466537" w:rsidRPr="00310987" w:rsidRDefault="00A413E8" w:rsidP="000758BF">
            <w:pPr>
              <w:jc w:val="center"/>
            </w:pPr>
            <w:r>
              <w:lastRenderedPageBreak/>
              <w:t>10</w:t>
            </w:r>
          </w:p>
        </w:tc>
        <w:tc>
          <w:tcPr>
            <w:tcW w:w="1440" w:type="dxa"/>
          </w:tcPr>
          <w:p w14:paraId="12DF7E6B" w14:textId="06FFB42E" w:rsidR="00466537" w:rsidRDefault="004571FD" w:rsidP="000758BF">
            <w:r>
              <w:t>April 2</w:t>
            </w:r>
          </w:p>
        </w:tc>
        <w:tc>
          <w:tcPr>
            <w:tcW w:w="8154" w:type="dxa"/>
          </w:tcPr>
          <w:p w14:paraId="2301802D" w14:textId="23660F8E" w:rsidR="00466537" w:rsidRDefault="005E737D" w:rsidP="005E737D">
            <w:r>
              <w:t>Campus Closed</w:t>
            </w:r>
          </w:p>
        </w:tc>
      </w:tr>
      <w:tr w:rsidR="00466537" w:rsidRPr="00310987" w14:paraId="1750F5E9" w14:textId="77777777" w:rsidTr="004571FD">
        <w:trPr>
          <w:trHeight w:val="432"/>
        </w:trPr>
        <w:tc>
          <w:tcPr>
            <w:tcW w:w="864" w:type="dxa"/>
          </w:tcPr>
          <w:p w14:paraId="5F66490E" w14:textId="15010D7D" w:rsidR="00466537" w:rsidRPr="00310987" w:rsidRDefault="00A413E8" w:rsidP="000758BF">
            <w:pPr>
              <w:jc w:val="center"/>
            </w:pPr>
            <w:r>
              <w:t>11</w:t>
            </w:r>
          </w:p>
        </w:tc>
        <w:tc>
          <w:tcPr>
            <w:tcW w:w="1440" w:type="dxa"/>
          </w:tcPr>
          <w:p w14:paraId="720D9837" w14:textId="1AAFF2E6" w:rsidR="00466537" w:rsidRDefault="004571FD" w:rsidP="000758BF">
            <w:r>
              <w:t>April 9</w:t>
            </w:r>
          </w:p>
        </w:tc>
        <w:tc>
          <w:tcPr>
            <w:tcW w:w="8154" w:type="dxa"/>
          </w:tcPr>
          <w:p w14:paraId="544BAA0E" w14:textId="77777777" w:rsidR="006512D0" w:rsidRDefault="006512D0" w:rsidP="006512D0">
            <w:pPr>
              <w:rPr>
                <w:bCs/>
                <w:color w:val="444444"/>
              </w:rPr>
            </w:pPr>
            <w:r>
              <w:rPr>
                <w:bCs/>
                <w:color w:val="444444"/>
              </w:rPr>
              <w:t>Readings</w:t>
            </w:r>
          </w:p>
          <w:p w14:paraId="75C7BB37" w14:textId="77777777" w:rsidR="006512D0" w:rsidRDefault="006512D0" w:rsidP="006512D0">
            <w:pPr>
              <w:rPr>
                <w:bCs/>
                <w:i/>
                <w:color w:val="444444"/>
              </w:rPr>
            </w:pPr>
            <w:r w:rsidRPr="00C1137B">
              <w:rPr>
                <w:bCs/>
                <w:i/>
                <w:color w:val="444444"/>
              </w:rPr>
              <w:t>Required</w:t>
            </w:r>
          </w:p>
          <w:p w14:paraId="0A662EE9" w14:textId="77777777" w:rsidR="006512D0" w:rsidRPr="00C1137B" w:rsidRDefault="006512D0" w:rsidP="006512D0">
            <w:pPr>
              <w:rPr>
                <w:bCs/>
                <w:i/>
                <w:color w:val="444444"/>
              </w:rPr>
            </w:pPr>
            <w:r w:rsidRPr="00C84116">
              <w:t>Jack Donnelly</w:t>
            </w:r>
          </w:p>
          <w:p w14:paraId="0D2252ED" w14:textId="77777777" w:rsidR="006512D0" w:rsidRDefault="006512D0" w:rsidP="006512D0">
            <w:pPr>
              <w:rPr>
                <w:bCs/>
                <w:color w:val="444444"/>
              </w:rPr>
            </w:pPr>
            <w:r>
              <w:rPr>
                <w:bCs/>
                <w:color w:val="444444"/>
              </w:rPr>
              <w:t>1. Chapter 14</w:t>
            </w:r>
            <w:r w:rsidRPr="00983F54">
              <w:rPr>
                <w:bCs/>
                <w:color w:val="444444"/>
              </w:rPr>
              <w:t>. Humanitarian Intervention against Genocide</w:t>
            </w:r>
          </w:p>
          <w:p w14:paraId="78D3FD00" w14:textId="77777777" w:rsidR="006512D0" w:rsidRDefault="006512D0" w:rsidP="006512D0">
            <w:pPr>
              <w:rPr>
                <w:rFonts w:eastAsia="Times New Roman"/>
              </w:rPr>
            </w:pPr>
            <w:r>
              <w:rPr>
                <w:rFonts w:eastAsia="Times New Roman"/>
                <w:color w:val="222222"/>
                <w:shd w:val="clear" w:color="auto" w:fill="FFFFFF"/>
              </w:rPr>
              <w:t xml:space="preserve">2. </w:t>
            </w:r>
            <w:r w:rsidRPr="00E05A24">
              <w:rPr>
                <w:rFonts w:eastAsia="Times New Roman"/>
                <w:color w:val="222222"/>
                <w:shd w:val="clear" w:color="auto" w:fill="FFFFFF"/>
              </w:rPr>
              <w:t>Bellamy, A. J. (2005). Responsibility to protect or Trojan horse? The crisis in Darfur and humanitarian intervention after Iraq.</w:t>
            </w:r>
            <w:r w:rsidRPr="00E05A24">
              <w:rPr>
                <w:rStyle w:val="apple-converted-space"/>
                <w:rFonts w:eastAsia="Times New Roman"/>
                <w:color w:val="222222"/>
                <w:shd w:val="clear" w:color="auto" w:fill="FFFFFF"/>
              </w:rPr>
              <w:t> </w:t>
            </w:r>
            <w:r w:rsidRPr="00E05A24">
              <w:rPr>
                <w:rFonts w:eastAsia="Times New Roman"/>
                <w:i/>
                <w:iCs/>
                <w:color w:val="222222"/>
              </w:rPr>
              <w:t>Ethics &amp; International Affairs</w:t>
            </w:r>
            <w:r w:rsidRPr="00E05A24">
              <w:rPr>
                <w:rFonts w:eastAsia="Times New Roman"/>
                <w:color w:val="222222"/>
                <w:shd w:val="clear" w:color="auto" w:fill="FFFFFF"/>
              </w:rPr>
              <w:t>,</w:t>
            </w:r>
            <w:r w:rsidRPr="00E05A24">
              <w:rPr>
                <w:rStyle w:val="apple-converted-space"/>
                <w:rFonts w:eastAsia="Times New Roman"/>
                <w:color w:val="222222"/>
                <w:shd w:val="clear" w:color="auto" w:fill="FFFFFF"/>
              </w:rPr>
              <w:t> </w:t>
            </w:r>
            <w:r w:rsidRPr="00E05A24">
              <w:rPr>
                <w:rFonts w:eastAsia="Times New Roman"/>
                <w:i/>
                <w:iCs/>
                <w:color w:val="222222"/>
              </w:rPr>
              <w:t>19</w:t>
            </w:r>
            <w:r w:rsidRPr="00E05A24">
              <w:rPr>
                <w:rFonts w:eastAsia="Times New Roman"/>
                <w:color w:val="222222"/>
                <w:shd w:val="clear" w:color="auto" w:fill="FFFFFF"/>
              </w:rPr>
              <w:t>(2), 31-54.</w:t>
            </w:r>
          </w:p>
          <w:p w14:paraId="779DDDF6" w14:textId="77777777" w:rsidR="006512D0" w:rsidRDefault="006512D0" w:rsidP="006512D0">
            <w:r>
              <w:t xml:space="preserve">3. </w:t>
            </w:r>
            <w:r w:rsidRPr="00C1137B">
              <w:t xml:space="preserve">Alan J. Kuperman (2008) The Moral Hazard of Humanitarian Intervention: Lessons from the Balkans. </w:t>
            </w:r>
            <w:r w:rsidRPr="00C1137B">
              <w:rPr>
                <w:i/>
              </w:rPr>
              <w:t>International Studies Quarterly</w:t>
            </w:r>
            <w:r w:rsidRPr="00C1137B">
              <w:t>, Vol. 52, No. 1 (Mar., 2008), pp. 49-80</w:t>
            </w:r>
          </w:p>
          <w:p w14:paraId="7E591508" w14:textId="77777777" w:rsidR="006512D0" w:rsidRDefault="006512D0" w:rsidP="006512D0">
            <w:r>
              <w:t>4. TBD</w:t>
            </w:r>
            <w:r w:rsidRPr="00C1137B">
              <w:t xml:space="preserve"> </w:t>
            </w:r>
          </w:p>
          <w:p w14:paraId="3A88DF0C" w14:textId="77777777" w:rsidR="006512D0" w:rsidRPr="00C1137B" w:rsidRDefault="006512D0" w:rsidP="006512D0">
            <w:pPr>
              <w:rPr>
                <w:rFonts w:eastAsia="Times New Roman"/>
                <w:b/>
              </w:rPr>
            </w:pPr>
            <w:r>
              <w:rPr>
                <w:b/>
              </w:rPr>
              <w:t>Issue Debate 4</w:t>
            </w:r>
          </w:p>
          <w:p w14:paraId="0E957909" w14:textId="536F67A4" w:rsidR="006A239A" w:rsidRPr="006A239A" w:rsidRDefault="006A239A" w:rsidP="000758BF">
            <w:pPr>
              <w:pStyle w:val="NoSpacing"/>
              <w:rPr>
                <w:rFonts w:ascii="Times New Roman" w:hAnsi="Times New Roman" w:cs="Times New Roman"/>
                <w:b/>
                <w:sz w:val="24"/>
                <w:szCs w:val="24"/>
              </w:rPr>
            </w:pPr>
          </w:p>
        </w:tc>
      </w:tr>
      <w:tr w:rsidR="004571FD" w:rsidRPr="00310987" w14:paraId="4C3BC23F" w14:textId="77777777" w:rsidTr="004571FD">
        <w:trPr>
          <w:trHeight w:val="432"/>
        </w:trPr>
        <w:tc>
          <w:tcPr>
            <w:tcW w:w="864" w:type="dxa"/>
          </w:tcPr>
          <w:p w14:paraId="20931001" w14:textId="646F2B8E" w:rsidR="004571FD" w:rsidRPr="00310987" w:rsidRDefault="00A413E8" w:rsidP="000758BF">
            <w:pPr>
              <w:jc w:val="center"/>
            </w:pPr>
            <w:r>
              <w:t>12</w:t>
            </w:r>
          </w:p>
        </w:tc>
        <w:tc>
          <w:tcPr>
            <w:tcW w:w="1440" w:type="dxa"/>
          </w:tcPr>
          <w:p w14:paraId="44D9AEEF" w14:textId="7A201199" w:rsidR="004571FD" w:rsidRDefault="004571FD" w:rsidP="000758BF">
            <w:r>
              <w:t>April 16</w:t>
            </w:r>
          </w:p>
        </w:tc>
        <w:tc>
          <w:tcPr>
            <w:tcW w:w="8154" w:type="dxa"/>
          </w:tcPr>
          <w:p w14:paraId="21C7EE1A" w14:textId="77777777" w:rsidR="006512D0" w:rsidRDefault="006512D0" w:rsidP="006512D0">
            <w:pPr>
              <w:pStyle w:val="NoSpacing"/>
              <w:rPr>
                <w:rFonts w:ascii="Times New Roman" w:hAnsi="Times New Roman" w:cs="Times New Roman"/>
                <w:sz w:val="24"/>
                <w:szCs w:val="24"/>
              </w:rPr>
            </w:pPr>
            <w:r w:rsidRPr="006A239A">
              <w:rPr>
                <w:rFonts w:ascii="Times New Roman" w:hAnsi="Times New Roman" w:cs="Times New Roman"/>
                <w:sz w:val="24"/>
                <w:szCs w:val="24"/>
              </w:rPr>
              <w:t>Taibbi, Matt and Molly Crabapple.</w:t>
            </w:r>
          </w:p>
          <w:p w14:paraId="1093CE37" w14:textId="77777777" w:rsidR="00731DB0" w:rsidRDefault="00731DB0" w:rsidP="000758BF">
            <w:pPr>
              <w:pStyle w:val="NoSpacing"/>
              <w:rPr>
                <w:rFonts w:ascii="Times New Roman" w:eastAsia="Times New Roman" w:hAnsi="Times New Roman" w:cs="Times New Roman"/>
                <w:b/>
                <w:color w:val="222222"/>
                <w:sz w:val="24"/>
                <w:szCs w:val="24"/>
                <w:shd w:val="clear" w:color="auto" w:fill="FFFFFF"/>
              </w:rPr>
            </w:pPr>
          </w:p>
          <w:p w14:paraId="0E15100A" w14:textId="77777777" w:rsidR="00505885" w:rsidRPr="00505885" w:rsidRDefault="00505885" w:rsidP="00505885">
            <w:r w:rsidRPr="00505885">
              <w:t>Bill of Rights (Amendments 1-10 of the Constitution)</w:t>
            </w:r>
          </w:p>
          <w:p w14:paraId="148FCD15" w14:textId="59DCA294" w:rsidR="00505885" w:rsidRDefault="00505885" w:rsidP="00505885">
            <w:r w:rsidRPr="00505885">
              <w:t>(</w:t>
            </w:r>
            <w:hyperlink r:id="rId15" w:history="1">
              <w:r w:rsidR="009F6CDC" w:rsidRPr="004F0846">
                <w:rPr>
                  <w:rStyle w:val="Hyperlink"/>
                </w:rPr>
                <w:t>http://www.archives.gov/exhibit_hall/charters_of_freedom/bill_of_rights/amendments_1-10.html)</w:t>
              </w:r>
            </w:hyperlink>
          </w:p>
          <w:p w14:paraId="5420FCEC" w14:textId="77777777" w:rsidR="00731DB0" w:rsidRDefault="00731DB0" w:rsidP="00505885"/>
          <w:p w14:paraId="610ED99F" w14:textId="7DF8FD79" w:rsidR="00731DB0" w:rsidRPr="00731DB0" w:rsidRDefault="00731DB0" w:rsidP="00731DB0">
            <w:r w:rsidRPr="00731DB0">
              <w:t>Cass R. Sunstein, "Why Does the American Constitution Lack Social and Economic Guarantees?" (University of Chicago Public Law &amp; Legal Theory Working Paper No. 36, 2003).</w:t>
            </w:r>
          </w:p>
          <w:p w14:paraId="453965B6" w14:textId="633BDC2A" w:rsidR="009F6CDC" w:rsidRPr="009F6CDC" w:rsidRDefault="009F6CDC" w:rsidP="009F6CDC">
            <w:pPr>
              <w:rPr>
                <w:rFonts w:ascii="Courier" w:hAnsi="Courier"/>
                <w:sz w:val="14"/>
                <w:szCs w:val="14"/>
              </w:rPr>
            </w:pPr>
          </w:p>
          <w:p w14:paraId="04F7AA5F" w14:textId="67689099" w:rsidR="009F6CDC" w:rsidRPr="00505885" w:rsidRDefault="002C4D1B" w:rsidP="002C4D1B">
            <w:pPr>
              <w:pStyle w:val="NoSpacing"/>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Paper Critique 5</w:t>
            </w:r>
            <w:r w:rsidRPr="006A239A">
              <w:rPr>
                <w:rFonts w:ascii="Times New Roman" w:eastAsia="Times New Roman" w:hAnsi="Times New Roman" w:cs="Times New Roman"/>
                <w:b/>
                <w:color w:val="222222"/>
                <w:sz w:val="24"/>
                <w:szCs w:val="24"/>
                <w:shd w:val="clear" w:color="auto" w:fill="FFFFFF"/>
              </w:rPr>
              <w:t xml:space="preserve"> due Bellamy, A. J. (2005).</w:t>
            </w:r>
          </w:p>
          <w:p w14:paraId="6E18E5FB" w14:textId="063D191F" w:rsidR="00505885" w:rsidRPr="00C70A6A" w:rsidRDefault="00505885" w:rsidP="000758BF">
            <w:pPr>
              <w:pStyle w:val="NoSpacing"/>
              <w:rPr>
                <w:rFonts w:ascii="Times New Roman" w:hAnsi="Times New Roman" w:cs="Times New Roman"/>
                <w:sz w:val="24"/>
                <w:szCs w:val="24"/>
              </w:rPr>
            </w:pPr>
          </w:p>
        </w:tc>
      </w:tr>
      <w:tr w:rsidR="004571FD" w:rsidRPr="00310987" w14:paraId="1A7E4B6B" w14:textId="77777777" w:rsidTr="004571FD">
        <w:trPr>
          <w:trHeight w:val="432"/>
        </w:trPr>
        <w:tc>
          <w:tcPr>
            <w:tcW w:w="864" w:type="dxa"/>
          </w:tcPr>
          <w:p w14:paraId="0495A907" w14:textId="17E6DACD" w:rsidR="004571FD" w:rsidRPr="00310987" w:rsidRDefault="00A413E8" w:rsidP="000758BF">
            <w:pPr>
              <w:jc w:val="center"/>
            </w:pPr>
            <w:r>
              <w:t>13</w:t>
            </w:r>
          </w:p>
        </w:tc>
        <w:tc>
          <w:tcPr>
            <w:tcW w:w="1440" w:type="dxa"/>
          </w:tcPr>
          <w:p w14:paraId="7C821B0D" w14:textId="3B501098" w:rsidR="004571FD" w:rsidRDefault="004571FD" w:rsidP="000758BF">
            <w:r>
              <w:t>April 23</w:t>
            </w:r>
          </w:p>
        </w:tc>
        <w:tc>
          <w:tcPr>
            <w:tcW w:w="8154" w:type="dxa"/>
          </w:tcPr>
          <w:p w14:paraId="4F54170A" w14:textId="77777777" w:rsidR="004571FD" w:rsidRDefault="006A239A" w:rsidP="000758BF">
            <w:pPr>
              <w:pStyle w:val="NoSpacing"/>
              <w:rPr>
                <w:rFonts w:ascii="Times New Roman" w:hAnsi="Times New Roman" w:cs="Times New Roman"/>
                <w:sz w:val="24"/>
                <w:szCs w:val="24"/>
              </w:rPr>
            </w:pPr>
            <w:r w:rsidRPr="00C70A6A">
              <w:rPr>
                <w:rFonts w:ascii="Times New Roman" w:hAnsi="Times New Roman" w:cs="Times New Roman"/>
                <w:sz w:val="24"/>
                <w:szCs w:val="24"/>
              </w:rPr>
              <w:t>Taibbi, Matt and Molly Crabapple. (Continued.)</w:t>
            </w:r>
          </w:p>
          <w:p w14:paraId="31802463" w14:textId="77777777" w:rsidR="002C4D1B" w:rsidRDefault="002C4D1B" w:rsidP="000758BF">
            <w:pPr>
              <w:pStyle w:val="NoSpacing"/>
              <w:rPr>
                <w:rFonts w:ascii="Times New Roman" w:hAnsi="Times New Roman" w:cs="Times New Roman"/>
                <w:sz w:val="24"/>
                <w:szCs w:val="24"/>
              </w:rPr>
            </w:pPr>
          </w:p>
          <w:p w14:paraId="78EB95E6" w14:textId="77777777" w:rsidR="006A239A" w:rsidRDefault="006A239A" w:rsidP="000758BF">
            <w:pPr>
              <w:pStyle w:val="NoSpacing"/>
              <w:rPr>
                <w:rFonts w:ascii="Times New Roman" w:hAnsi="Times New Roman" w:cs="Times New Roman"/>
                <w:b/>
                <w:sz w:val="24"/>
                <w:szCs w:val="24"/>
              </w:rPr>
            </w:pPr>
            <w:r w:rsidRPr="006A239A">
              <w:rPr>
                <w:rFonts w:ascii="Times New Roman" w:hAnsi="Times New Roman" w:cs="Times New Roman"/>
                <w:b/>
                <w:sz w:val="24"/>
                <w:szCs w:val="24"/>
              </w:rPr>
              <w:t xml:space="preserve">Issue Debate </w:t>
            </w:r>
            <w:r w:rsidR="00632747">
              <w:rPr>
                <w:rFonts w:ascii="Times New Roman" w:hAnsi="Times New Roman" w:cs="Times New Roman"/>
                <w:b/>
                <w:sz w:val="24"/>
                <w:szCs w:val="24"/>
              </w:rPr>
              <w:t>5</w:t>
            </w:r>
          </w:p>
          <w:p w14:paraId="2654B3B1" w14:textId="16E1BC2C" w:rsidR="00F37E88" w:rsidRPr="006A239A" w:rsidRDefault="00F37E88" w:rsidP="000758BF">
            <w:pPr>
              <w:pStyle w:val="NoSpacing"/>
              <w:rPr>
                <w:rFonts w:ascii="Times New Roman" w:hAnsi="Times New Roman" w:cs="Times New Roman"/>
                <w:b/>
                <w:sz w:val="24"/>
                <w:szCs w:val="24"/>
              </w:rPr>
            </w:pPr>
          </w:p>
        </w:tc>
      </w:tr>
      <w:tr w:rsidR="004571FD" w:rsidRPr="00310987" w14:paraId="20074982" w14:textId="77777777" w:rsidTr="00A413E8">
        <w:trPr>
          <w:trHeight w:val="432"/>
        </w:trPr>
        <w:tc>
          <w:tcPr>
            <w:tcW w:w="864" w:type="dxa"/>
          </w:tcPr>
          <w:p w14:paraId="5AFAF1D0" w14:textId="0E64B9C0" w:rsidR="004571FD" w:rsidRPr="00310987" w:rsidRDefault="00A413E8" w:rsidP="000758BF">
            <w:pPr>
              <w:jc w:val="center"/>
            </w:pPr>
            <w:r>
              <w:t>14</w:t>
            </w:r>
          </w:p>
        </w:tc>
        <w:tc>
          <w:tcPr>
            <w:tcW w:w="1440" w:type="dxa"/>
          </w:tcPr>
          <w:p w14:paraId="681BA92D" w14:textId="529BCD41" w:rsidR="004571FD" w:rsidRDefault="004571FD" w:rsidP="000758BF">
            <w:r>
              <w:t>April 30</w:t>
            </w:r>
          </w:p>
        </w:tc>
        <w:tc>
          <w:tcPr>
            <w:tcW w:w="8154" w:type="dxa"/>
          </w:tcPr>
          <w:p w14:paraId="02565627" w14:textId="77777777" w:rsidR="004571FD" w:rsidRDefault="006512D0" w:rsidP="000758BF">
            <w:pPr>
              <w:pStyle w:val="NoSpacing"/>
              <w:rPr>
                <w:rFonts w:ascii="Times New Roman" w:hAnsi="Times New Roman" w:cs="Times New Roman"/>
                <w:sz w:val="24"/>
                <w:szCs w:val="24"/>
              </w:rPr>
            </w:pPr>
            <w:r w:rsidRPr="00C64840">
              <w:rPr>
                <w:rFonts w:ascii="Times New Roman" w:hAnsi="Times New Roman" w:cs="Times New Roman"/>
                <w:sz w:val="24"/>
                <w:szCs w:val="24"/>
              </w:rPr>
              <w:t>Taibbi, Matt and Molly Crabapple. (Continued.)</w:t>
            </w:r>
          </w:p>
          <w:p w14:paraId="5D8E9AA7" w14:textId="77777777" w:rsidR="00F51FCE" w:rsidRPr="00C64840" w:rsidRDefault="00F51FCE" w:rsidP="000758BF">
            <w:pPr>
              <w:pStyle w:val="NoSpacing"/>
              <w:rPr>
                <w:rFonts w:ascii="Times New Roman" w:hAnsi="Times New Roman" w:cs="Times New Roman"/>
                <w:sz w:val="24"/>
                <w:szCs w:val="24"/>
              </w:rPr>
            </w:pPr>
          </w:p>
          <w:p w14:paraId="1D7DDE02" w14:textId="77777777" w:rsidR="00C64840" w:rsidRDefault="00C64840" w:rsidP="00C64840">
            <w:pPr>
              <w:rPr>
                <w:rFonts w:eastAsia="Times New Roman"/>
                <w:color w:val="000000"/>
                <w:shd w:val="clear" w:color="auto" w:fill="FFFFFF"/>
              </w:rPr>
            </w:pPr>
            <w:r w:rsidRPr="00C64840">
              <w:rPr>
                <w:rFonts w:eastAsia="Times New Roman"/>
                <w:color w:val="000000"/>
                <w:shd w:val="clear" w:color="auto" w:fill="FFFFFF"/>
              </w:rPr>
              <w:t>Samantha Pearlman,</w:t>
            </w:r>
            <w:r w:rsidRPr="00C64840">
              <w:rPr>
                <w:rStyle w:val="apple-converted-space"/>
                <w:rFonts w:eastAsia="Times New Roman"/>
                <w:color w:val="000000"/>
                <w:shd w:val="clear" w:color="auto" w:fill="FFFFFF"/>
              </w:rPr>
              <w:t> </w:t>
            </w:r>
            <w:r w:rsidRPr="00C64840">
              <w:rPr>
                <w:rStyle w:val="Emphasis"/>
                <w:rFonts w:eastAsia="Times New Roman"/>
                <w:color w:val="000000"/>
                <w:bdr w:val="none" w:sz="0" w:space="0" w:color="auto" w:frame="1"/>
              </w:rPr>
              <w:t>Human Rights Violations at Guantánamo Bay: How the United States Has Avoided Enforcement of International Norms</w:t>
            </w:r>
            <w:r w:rsidRPr="00C64840">
              <w:rPr>
                <w:rFonts w:eastAsia="Times New Roman"/>
                <w:color w:val="000000"/>
                <w:shd w:val="clear" w:color="auto" w:fill="FFFFFF"/>
              </w:rPr>
              <w:t>, 38 S</w:t>
            </w:r>
            <w:r w:rsidRPr="00C64840">
              <w:rPr>
                <w:rFonts w:eastAsia="Times New Roman"/>
                <w:color w:val="000000"/>
                <w:bdr w:val="none" w:sz="0" w:space="0" w:color="auto" w:frame="1"/>
              </w:rPr>
              <w:t>EATTLE</w:t>
            </w:r>
            <w:r w:rsidRPr="00C64840">
              <w:rPr>
                <w:rStyle w:val="apple-converted-space"/>
                <w:rFonts w:eastAsia="Times New Roman"/>
                <w:color w:val="000000"/>
                <w:shd w:val="clear" w:color="auto" w:fill="FFFFFF"/>
              </w:rPr>
              <w:t> </w:t>
            </w:r>
            <w:r w:rsidRPr="00C64840">
              <w:rPr>
                <w:rFonts w:eastAsia="Times New Roman"/>
                <w:color w:val="000000"/>
                <w:shd w:val="clear" w:color="auto" w:fill="FFFFFF"/>
              </w:rPr>
              <w:t>U. L. R</w:t>
            </w:r>
            <w:r w:rsidRPr="00C64840">
              <w:rPr>
                <w:rFonts w:eastAsia="Times New Roman"/>
                <w:color w:val="000000"/>
                <w:bdr w:val="none" w:sz="0" w:space="0" w:color="auto" w:frame="1"/>
              </w:rPr>
              <w:t>EV</w:t>
            </w:r>
            <w:r w:rsidRPr="00C64840">
              <w:rPr>
                <w:rFonts w:eastAsia="Times New Roman"/>
                <w:color w:val="000000"/>
                <w:shd w:val="clear" w:color="auto" w:fill="FFFFFF"/>
              </w:rPr>
              <w:t>. 1109 (2015).</w:t>
            </w:r>
          </w:p>
          <w:p w14:paraId="04C55F7C" w14:textId="77777777" w:rsidR="004B09DE" w:rsidRDefault="004B09DE" w:rsidP="00C64840">
            <w:pPr>
              <w:rPr>
                <w:rFonts w:eastAsia="Times New Roman"/>
                <w:color w:val="000000"/>
                <w:shd w:val="clear" w:color="auto" w:fill="FFFFFF"/>
              </w:rPr>
            </w:pPr>
          </w:p>
          <w:p w14:paraId="20C89A17" w14:textId="3A85EB2B" w:rsidR="004B09DE" w:rsidRDefault="004B09DE" w:rsidP="00C64840">
            <w:pPr>
              <w:rPr>
                <w:rFonts w:eastAsia="Times New Roman"/>
                <w:color w:val="000000"/>
                <w:shd w:val="clear" w:color="auto" w:fill="FFFFFF"/>
              </w:rPr>
            </w:pPr>
            <w:r>
              <w:rPr>
                <w:rFonts w:eastAsia="Times New Roman"/>
                <w:color w:val="000000"/>
                <w:shd w:val="clear" w:color="auto" w:fill="FFFFFF"/>
              </w:rPr>
              <w:t>Sanders, R. 2018. Human Rights Abuse at the Limits of the Law: Legal Instabilities and Vulnerabilities in the “Global War on Terror” Review of International Studies, 44 (1): 2-23.</w:t>
            </w:r>
          </w:p>
          <w:p w14:paraId="3C2CD4E7" w14:textId="77777777" w:rsidR="002C4D1B" w:rsidRDefault="002C4D1B" w:rsidP="00C64840">
            <w:pPr>
              <w:rPr>
                <w:rFonts w:eastAsia="Times New Roman"/>
                <w:color w:val="000000"/>
                <w:shd w:val="clear" w:color="auto" w:fill="FFFFFF"/>
              </w:rPr>
            </w:pPr>
          </w:p>
          <w:p w14:paraId="1EF080DB" w14:textId="19624C9C" w:rsidR="002C4D1B" w:rsidRPr="002C4D1B" w:rsidRDefault="002C4D1B" w:rsidP="002C4D1B">
            <w:pPr>
              <w:pStyle w:val="Heading2"/>
              <w:pBdr>
                <w:top w:val="single" w:sz="6" w:space="4" w:color="DEEBF7"/>
              </w:pBdr>
              <w:spacing w:before="42" w:after="118" w:line="265" w:lineRule="atLeast"/>
              <w:rPr>
                <w:rFonts w:cs="Times New Roman"/>
                <w:b w:val="0"/>
                <w:bCs w:val="0"/>
                <w:color w:val="000000"/>
                <w:szCs w:val="24"/>
              </w:rPr>
            </w:pPr>
            <w:r w:rsidRPr="002C4D1B">
              <w:rPr>
                <w:rFonts w:cs="Times New Roman"/>
                <w:b w:val="0"/>
                <w:color w:val="000000"/>
                <w:szCs w:val="24"/>
                <w:shd w:val="clear" w:color="auto" w:fill="FFFFFF"/>
              </w:rPr>
              <w:lastRenderedPageBreak/>
              <w:t>Sarah Morgan 2018.</w:t>
            </w:r>
            <w:r w:rsidRPr="002C4D1B">
              <w:rPr>
                <w:rFonts w:cs="Times New Roman"/>
                <w:color w:val="000000"/>
                <w:szCs w:val="24"/>
                <w:shd w:val="clear" w:color="auto" w:fill="FFFFFF"/>
              </w:rPr>
              <w:t xml:space="preserve"> </w:t>
            </w:r>
            <w:r w:rsidRPr="002C4D1B">
              <w:rPr>
                <w:rFonts w:cs="Times New Roman"/>
                <w:b w:val="0"/>
                <w:bCs w:val="0"/>
                <w:color w:val="000000"/>
                <w:szCs w:val="24"/>
              </w:rPr>
              <w:t xml:space="preserve">America’s Retreat on Human Rights, Foreign Affairs </w:t>
            </w:r>
            <w:hyperlink r:id="rId16" w:history="1">
              <w:r w:rsidRPr="002C4D1B">
                <w:rPr>
                  <w:rStyle w:val="Hyperlink"/>
                  <w:rFonts w:cs="Times New Roman"/>
                  <w:b w:val="0"/>
                  <w:bCs w:val="0"/>
                  <w:szCs w:val="24"/>
                </w:rPr>
                <w:t>https://www.foreignaffairs.com/articles/united-states/2018-02-13/giving-high-ground</w:t>
              </w:r>
            </w:hyperlink>
          </w:p>
          <w:p w14:paraId="7E0C445D" w14:textId="77777777" w:rsidR="00F37E88" w:rsidRDefault="00F37E88" w:rsidP="00C64840">
            <w:pPr>
              <w:rPr>
                <w:rFonts w:eastAsia="Times New Roman"/>
                <w:color w:val="000000"/>
                <w:shd w:val="clear" w:color="auto" w:fill="FFFFFF"/>
              </w:rPr>
            </w:pPr>
          </w:p>
          <w:p w14:paraId="44548127" w14:textId="6B21B4CA" w:rsidR="00F37E88" w:rsidRPr="004B09DE" w:rsidRDefault="00F37E88" w:rsidP="00C64840">
            <w:pPr>
              <w:rPr>
                <w:rFonts w:eastAsia="Times New Roman"/>
                <w:color w:val="000000"/>
                <w:shd w:val="clear" w:color="auto" w:fill="FFFFFF"/>
              </w:rPr>
            </w:pPr>
            <w:r>
              <w:rPr>
                <w:rFonts w:eastAsia="Times New Roman"/>
                <w:color w:val="000000"/>
                <w:shd w:val="clear" w:color="auto" w:fill="FFFFFF"/>
              </w:rPr>
              <w:t xml:space="preserve">UN Report on Dakota Access Pipeline: </w:t>
            </w:r>
            <w:hyperlink r:id="rId17" w:history="1">
              <w:r w:rsidRPr="004F0846">
                <w:rPr>
                  <w:rStyle w:val="Hyperlink"/>
                  <w:rFonts w:eastAsia="Times New Roman"/>
                  <w:shd w:val="clear" w:color="auto" w:fill="FFFFFF"/>
                </w:rPr>
                <w:t>https://law.arizona.edu/sites/default/files/Indigenous%20Resistance%20to%20the%20Dakota%20Access%20Pipeline%20Criminalization%20of%20Dissent%20and%20Suppression%20of%20Protest.pdf</w:t>
              </w:r>
            </w:hyperlink>
          </w:p>
          <w:p w14:paraId="083623C7" w14:textId="6DC573C1" w:rsidR="00C64840" w:rsidRDefault="00C64840" w:rsidP="000758BF">
            <w:pPr>
              <w:pStyle w:val="NoSpacing"/>
              <w:rPr>
                <w:rFonts w:ascii="Times New Roman" w:hAnsi="Times New Roman" w:cs="Times New Roman"/>
                <w:sz w:val="24"/>
                <w:szCs w:val="24"/>
              </w:rPr>
            </w:pPr>
          </w:p>
        </w:tc>
      </w:tr>
      <w:tr w:rsidR="00A413E8" w:rsidRPr="00310987" w14:paraId="303FA195" w14:textId="77777777" w:rsidTr="000758BF">
        <w:trPr>
          <w:trHeight w:val="432"/>
        </w:trPr>
        <w:tc>
          <w:tcPr>
            <w:tcW w:w="864" w:type="dxa"/>
            <w:tcBorders>
              <w:bottom w:val="single" w:sz="4" w:space="0" w:color="auto"/>
            </w:tcBorders>
          </w:tcPr>
          <w:p w14:paraId="721DAB4E" w14:textId="4936B4F8" w:rsidR="00A413E8" w:rsidRPr="00310987" w:rsidRDefault="00A413E8" w:rsidP="000758BF">
            <w:pPr>
              <w:jc w:val="center"/>
            </w:pPr>
            <w:r>
              <w:lastRenderedPageBreak/>
              <w:t>15</w:t>
            </w:r>
          </w:p>
        </w:tc>
        <w:tc>
          <w:tcPr>
            <w:tcW w:w="1440" w:type="dxa"/>
            <w:tcBorders>
              <w:bottom w:val="single" w:sz="4" w:space="0" w:color="auto"/>
            </w:tcBorders>
          </w:tcPr>
          <w:p w14:paraId="7741D2AF" w14:textId="14268B93" w:rsidR="00A413E8" w:rsidRDefault="00A413E8" w:rsidP="000758BF">
            <w:r>
              <w:t>May 7</w:t>
            </w:r>
          </w:p>
        </w:tc>
        <w:tc>
          <w:tcPr>
            <w:tcW w:w="8154" w:type="dxa"/>
            <w:tcBorders>
              <w:bottom w:val="single" w:sz="4" w:space="0" w:color="auto"/>
            </w:tcBorders>
          </w:tcPr>
          <w:p w14:paraId="6E614D17" w14:textId="77777777" w:rsidR="00A413E8" w:rsidRDefault="006512D0" w:rsidP="000758BF">
            <w:pPr>
              <w:pStyle w:val="NoSpacing"/>
              <w:rPr>
                <w:rFonts w:ascii="Times New Roman" w:hAnsi="Times New Roman" w:cs="Times New Roman"/>
                <w:b/>
                <w:sz w:val="24"/>
                <w:szCs w:val="24"/>
              </w:rPr>
            </w:pPr>
            <w:r w:rsidRPr="006512D0">
              <w:rPr>
                <w:rFonts w:ascii="Times New Roman" w:hAnsi="Times New Roman" w:cs="Times New Roman"/>
                <w:b/>
                <w:sz w:val="24"/>
                <w:szCs w:val="24"/>
              </w:rPr>
              <w:t>Issue Debate 6</w:t>
            </w:r>
          </w:p>
          <w:p w14:paraId="333C6D73" w14:textId="25D75382" w:rsidR="006512D0" w:rsidRPr="006512D0" w:rsidRDefault="006512D0" w:rsidP="000758BF">
            <w:pPr>
              <w:pStyle w:val="NoSpacing"/>
              <w:rPr>
                <w:rFonts w:ascii="Times New Roman" w:hAnsi="Times New Roman" w:cs="Times New Roman"/>
                <w:b/>
                <w:sz w:val="24"/>
                <w:szCs w:val="24"/>
              </w:rPr>
            </w:pPr>
            <w:r>
              <w:rPr>
                <w:rFonts w:ascii="Times New Roman" w:hAnsi="Times New Roman" w:cs="Times New Roman"/>
                <w:b/>
                <w:sz w:val="24"/>
                <w:szCs w:val="24"/>
              </w:rPr>
              <w:t>Discussion of Research Paper by students</w:t>
            </w:r>
          </w:p>
        </w:tc>
      </w:tr>
    </w:tbl>
    <w:p w14:paraId="23791B33" w14:textId="77777777" w:rsidR="00890676" w:rsidRPr="00034FC1" w:rsidRDefault="00890676" w:rsidP="00034FC1">
      <w:pPr>
        <w:rPr>
          <w:highlight w:val="yellow"/>
        </w:rPr>
      </w:pPr>
    </w:p>
    <w:p w14:paraId="3FAB942D" w14:textId="24614089" w:rsidR="00FF1828" w:rsidRPr="00FF1828" w:rsidRDefault="00FF1828" w:rsidP="00FF1828">
      <w:pPr>
        <w:spacing w:line="288" w:lineRule="atLeast"/>
        <w:outlineLvl w:val="0"/>
        <w:rPr>
          <w:rFonts w:ascii="Helvetica" w:hAnsi="Helvetica"/>
          <w:color w:val="444444"/>
          <w:sz w:val="19"/>
          <w:szCs w:val="19"/>
        </w:rPr>
      </w:pPr>
      <w:r w:rsidRPr="00FF1828">
        <w:rPr>
          <w:rFonts w:ascii="Georgia" w:eastAsia="Times New Roman" w:hAnsi="Georgia"/>
          <w:color w:val="C72E34"/>
          <w:kern w:val="36"/>
          <w:sz w:val="32"/>
          <w:szCs w:val="32"/>
        </w:rPr>
        <w:br/>
      </w:r>
    </w:p>
    <w:p w14:paraId="0CA9FBDB" w14:textId="49E279EE" w:rsidR="00932047" w:rsidRPr="00595628" w:rsidRDefault="00932047" w:rsidP="00FF1828">
      <w:pPr>
        <w:tabs>
          <w:tab w:val="left" w:pos="1840"/>
        </w:tabs>
      </w:pPr>
    </w:p>
    <w:sectPr w:rsidR="00932047" w:rsidRPr="00595628" w:rsidSect="00371E37">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44B33" w14:textId="77777777" w:rsidR="004C7EFE" w:rsidRDefault="004C7EFE">
      <w:r>
        <w:separator/>
      </w:r>
    </w:p>
  </w:endnote>
  <w:endnote w:type="continuationSeparator" w:id="0">
    <w:p w14:paraId="77EC337A" w14:textId="77777777" w:rsidR="004C7EFE" w:rsidRDefault="004C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TimesNewRomanPSMT">
    <w:charset w:val="00"/>
    <w:family w:val="roman"/>
    <w:pitch w:val="variable"/>
    <w:sig w:usb0="E0002AEF" w:usb1="C0007841" w:usb2="00000009" w:usb3="00000000" w:csb0="000001FF" w:csb1="00000000"/>
  </w:font>
  <w:font w:name="Courier">
    <w:panose1 w:val="02000500000000000000"/>
    <w:charset w:val="00"/>
    <w:family w:val="roma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4B99" w14:textId="77777777" w:rsidR="00572398" w:rsidRDefault="00572398" w:rsidP="007927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33735B6" w14:textId="77777777" w:rsidR="00572398" w:rsidRDefault="00572398" w:rsidP="005723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52D88" w14:textId="77777777" w:rsidR="00572398" w:rsidRDefault="00572398" w:rsidP="007927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1AC">
      <w:rPr>
        <w:rStyle w:val="PageNumber"/>
        <w:noProof/>
      </w:rPr>
      <w:t>9</w:t>
    </w:r>
    <w:r>
      <w:rPr>
        <w:rStyle w:val="PageNumber"/>
      </w:rPr>
      <w:fldChar w:fldCharType="end"/>
    </w:r>
  </w:p>
  <w:p w14:paraId="1299AD11" w14:textId="1C93472F" w:rsidR="00572398" w:rsidRDefault="00A413E8" w:rsidP="00572398">
    <w:pPr>
      <w:pStyle w:val="Footer"/>
      <w:ind w:right="360"/>
    </w:pPr>
    <w:r>
      <w:t>JS 212-01: Lcl &amp; Gbl Perspective</w:t>
    </w:r>
    <w:r w:rsidR="004641BC">
      <w:t xml:space="preserve"> Human Rights, Spring 2019</w:t>
    </w:r>
  </w:p>
  <w:p w14:paraId="2AE28D2A" w14:textId="343C62F4" w:rsidR="002F6AD3" w:rsidRDefault="002F6AD3" w:rsidP="00E22102">
    <w:pPr>
      <w:pStyle w:val="Footer"/>
      <w:tabs>
        <w:tab w:val="clear" w:pos="8640"/>
        <w:tab w:val="right" w:pos="819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9CAD7" w14:textId="77777777" w:rsidR="004C7EFE" w:rsidRDefault="004C7EFE">
      <w:r>
        <w:separator/>
      </w:r>
    </w:p>
  </w:footnote>
  <w:footnote w:type="continuationSeparator" w:id="0">
    <w:p w14:paraId="6172080A" w14:textId="77777777" w:rsidR="004C7EFE" w:rsidRDefault="004C7E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083EB3"/>
    <w:multiLevelType w:val="hybridMultilevel"/>
    <w:tmpl w:val="3D8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592A"/>
    <w:multiLevelType w:val="hybridMultilevel"/>
    <w:tmpl w:val="DE726818"/>
    <w:lvl w:ilvl="0" w:tplc="C4744D1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43ACD"/>
    <w:multiLevelType w:val="hybridMultilevel"/>
    <w:tmpl w:val="6A26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32475"/>
    <w:multiLevelType w:val="hybridMultilevel"/>
    <w:tmpl w:val="5EB4A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D075F"/>
    <w:multiLevelType w:val="hybridMultilevel"/>
    <w:tmpl w:val="3A567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D4B04"/>
    <w:multiLevelType w:val="hybridMultilevel"/>
    <w:tmpl w:val="6BF8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9707A"/>
    <w:multiLevelType w:val="multilevel"/>
    <w:tmpl w:val="998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6D7190"/>
    <w:multiLevelType w:val="hybridMultilevel"/>
    <w:tmpl w:val="E10C462E"/>
    <w:lvl w:ilvl="0" w:tplc="D5886B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96CA5"/>
    <w:multiLevelType w:val="hybridMultilevel"/>
    <w:tmpl w:val="CF3267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F2C10"/>
    <w:multiLevelType w:val="hybridMultilevel"/>
    <w:tmpl w:val="504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C74F2"/>
    <w:multiLevelType w:val="hybridMultilevel"/>
    <w:tmpl w:val="609C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67E8F"/>
    <w:multiLevelType w:val="hybridMultilevel"/>
    <w:tmpl w:val="78F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051F8"/>
    <w:multiLevelType w:val="hybridMultilevel"/>
    <w:tmpl w:val="DD7C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71343"/>
    <w:multiLevelType w:val="hybridMultilevel"/>
    <w:tmpl w:val="1ECC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D0479"/>
    <w:multiLevelType w:val="hybridMultilevel"/>
    <w:tmpl w:val="C6EA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12357"/>
    <w:multiLevelType w:val="hybridMultilevel"/>
    <w:tmpl w:val="A45004F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2">
    <w:nsid w:val="73B817B8"/>
    <w:multiLevelType w:val="hybridMultilevel"/>
    <w:tmpl w:val="E16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82418"/>
    <w:multiLevelType w:val="multilevel"/>
    <w:tmpl w:val="C91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946F29"/>
    <w:multiLevelType w:val="multilevel"/>
    <w:tmpl w:val="A6E2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257F81"/>
    <w:multiLevelType w:val="hybridMultilevel"/>
    <w:tmpl w:val="A10A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1"/>
  </w:num>
  <w:num w:numId="3">
    <w:abstractNumId w:val="19"/>
  </w:num>
  <w:num w:numId="4">
    <w:abstractNumId w:val="30"/>
  </w:num>
  <w:num w:numId="5">
    <w:abstractNumId w:val="0"/>
  </w:num>
  <w:num w:numId="6">
    <w:abstractNumId w:val="18"/>
  </w:num>
  <w:num w:numId="7">
    <w:abstractNumId w:val="10"/>
  </w:num>
  <w:num w:numId="8">
    <w:abstractNumId w:val="33"/>
  </w:num>
  <w:num w:numId="9">
    <w:abstractNumId w:val="3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3"/>
  </w:num>
  <w:num w:numId="13">
    <w:abstractNumId w:val="2"/>
  </w:num>
  <w:num w:numId="14">
    <w:abstractNumId w:val="13"/>
  </w:num>
  <w:num w:numId="15">
    <w:abstractNumId w:val="47"/>
  </w:num>
  <w:num w:numId="16">
    <w:abstractNumId w:val="7"/>
  </w:num>
  <w:num w:numId="17">
    <w:abstractNumId w:val="25"/>
  </w:num>
  <w:num w:numId="18">
    <w:abstractNumId w:val="9"/>
  </w:num>
  <w:num w:numId="19">
    <w:abstractNumId w:val="8"/>
  </w:num>
  <w:num w:numId="20">
    <w:abstractNumId w:val="27"/>
  </w:num>
  <w:num w:numId="21">
    <w:abstractNumId w:val="40"/>
  </w:num>
  <w:num w:numId="22">
    <w:abstractNumId w:val="31"/>
  </w:num>
  <w:num w:numId="23">
    <w:abstractNumId w:val="11"/>
  </w:num>
  <w:num w:numId="24">
    <w:abstractNumId w:val="45"/>
  </w:num>
  <w:num w:numId="25">
    <w:abstractNumId w:val="22"/>
  </w:num>
  <w:num w:numId="26">
    <w:abstractNumId w:val="12"/>
  </w:num>
  <w:num w:numId="27">
    <w:abstractNumId w:val="4"/>
  </w:num>
  <w:num w:numId="28">
    <w:abstractNumId w:val="34"/>
  </w:num>
  <w:num w:numId="29">
    <w:abstractNumId w:val="37"/>
  </w:num>
  <w:num w:numId="30">
    <w:abstractNumId w:val="42"/>
  </w:num>
  <w:num w:numId="31">
    <w:abstractNumId w:val="38"/>
  </w:num>
  <w:num w:numId="32">
    <w:abstractNumId w:val="29"/>
  </w:num>
  <w:num w:numId="33">
    <w:abstractNumId w:val="14"/>
  </w:num>
  <w:num w:numId="34">
    <w:abstractNumId w:val="1"/>
  </w:num>
  <w:num w:numId="35">
    <w:abstractNumId w:val="5"/>
  </w:num>
  <w:num w:numId="36">
    <w:abstractNumId w:val="28"/>
  </w:num>
  <w:num w:numId="37">
    <w:abstractNumId w:val="3"/>
  </w:num>
  <w:num w:numId="38">
    <w:abstractNumId w:val="46"/>
  </w:num>
  <w:num w:numId="39">
    <w:abstractNumId w:val="15"/>
  </w:num>
  <w:num w:numId="40">
    <w:abstractNumId w:val="32"/>
  </w:num>
  <w:num w:numId="41">
    <w:abstractNumId w:val="16"/>
  </w:num>
  <w:num w:numId="42">
    <w:abstractNumId w:val="21"/>
  </w:num>
  <w:num w:numId="43">
    <w:abstractNumId w:val="26"/>
  </w:num>
  <w:num w:numId="44">
    <w:abstractNumId w:val="35"/>
  </w:num>
  <w:num w:numId="45">
    <w:abstractNumId w:val="17"/>
  </w:num>
  <w:num w:numId="46">
    <w:abstractNumId w:val="44"/>
  </w:num>
  <w:num w:numId="47">
    <w:abstractNumId w:val="43"/>
  </w:num>
  <w:num w:numId="48">
    <w:abstractNumId w:val="3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6EC3"/>
    <w:rsid w:val="000176AD"/>
    <w:rsid w:val="000237AE"/>
    <w:rsid w:val="000246E9"/>
    <w:rsid w:val="00025854"/>
    <w:rsid w:val="00031218"/>
    <w:rsid w:val="0003291E"/>
    <w:rsid w:val="000330B0"/>
    <w:rsid w:val="00033F38"/>
    <w:rsid w:val="00034FC1"/>
    <w:rsid w:val="00035655"/>
    <w:rsid w:val="000379A5"/>
    <w:rsid w:val="00041144"/>
    <w:rsid w:val="000443AB"/>
    <w:rsid w:val="00050108"/>
    <w:rsid w:val="00054A92"/>
    <w:rsid w:val="000553BA"/>
    <w:rsid w:val="00055FBD"/>
    <w:rsid w:val="000573EF"/>
    <w:rsid w:val="00057B93"/>
    <w:rsid w:val="0006087C"/>
    <w:rsid w:val="000633B4"/>
    <w:rsid w:val="00067585"/>
    <w:rsid w:val="000758BF"/>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57E5"/>
    <w:rsid w:val="000C61AC"/>
    <w:rsid w:val="000C75EA"/>
    <w:rsid w:val="000D6A65"/>
    <w:rsid w:val="000E0892"/>
    <w:rsid w:val="000E214D"/>
    <w:rsid w:val="000F32E4"/>
    <w:rsid w:val="000F3F7D"/>
    <w:rsid w:val="000F54FF"/>
    <w:rsid w:val="000F6971"/>
    <w:rsid w:val="00101272"/>
    <w:rsid w:val="001102F8"/>
    <w:rsid w:val="00111249"/>
    <w:rsid w:val="00112346"/>
    <w:rsid w:val="00113C04"/>
    <w:rsid w:val="001146E3"/>
    <w:rsid w:val="0012511A"/>
    <w:rsid w:val="00126F66"/>
    <w:rsid w:val="00130815"/>
    <w:rsid w:val="00131489"/>
    <w:rsid w:val="001322BB"/>
    <w:rsid w:val="0013574C"/>
    <w:rsid w:val="00137C1D"/>
    <w:rsid w:val="001416CE"/>
    <w:rsid w:val="00145568"/>
    <w:rsid w:val="00145CC6"/>
    <w:rsid w:val="00146B10"/>
    <w:rsid w:val="00150B19"/>
    <w:rsid w:val="00151D89"/>
    <w:rsid w:val="0015398E"/>
    <w:rsid w:val="0015437D"/>
    <w:rsid w:val="001554C3"/>
    <w:rsid w:val="00155D80"/>
    <w:rsid w:val="00157C5A"/>
    <w:rsid w:val="00163287"/>
    <w:rsid w:val="00163292"/>
    <w:rsid w:val="00164570"/>
    <w:rsid w:val="001653FF"/>
    <w:rsid w:val="001707AB"/>
    <w:rsid w:val="0017098E"/>
    <w:rsid w:val="00172A18"/>
    <w:rsid w:val="00174548"/>
    <w:rsid w:val="00174590"/>
    <w:rsid w:val="00174AEA"/>
    <w:rsid w:val="0018184F"/>
    <w:rsid w:val="00181B3F"/>
    <w:rsid w:val="00182815"/>
    <w:rsid w:val="001A20AD"/>
    <w:rsid w:val="001A5851"/>
    <w:rsid w:val="001A5CF9"/>
    <w:rsid w:val="001A6119"/>
    <w:rsid w:val="001B3049"/>
    <w:rsid w:val="001B3D42"/>
    <w:rsid w:val="001B4784"/>
    <w:rsid w:val="001B5884"/>
    <w:rsid w:val="001B61EB"/>
    <w:rsid w:val="001C0A2B"/>
    <w:rsid w:val="001C69F7"/>
    <w:rsid w:val="001D3A6B"/>
    <w:rsid w:val="001D74F9"/>
    <w:rsid w:val="001E07BE"/>
    <w:rsid w:val="001E2FA7"/>
    <w:rsid w:val="001E5643"/>
    <w:rsid w:val="001F5F14"/>
    <w:rsid w:val="001F6230"/>
    <w:rsid w:val="001F67E0"/>
    <w:rsid w:val="001F722E"/>
    <w:rsid w:val="0020209C"/>
    <w:rsid w:val="002041FF"/>
    <w:rsid w:val="0020681E"/>
    <w:rsid w:val="00211CAF"/>
    <w:rsid w:val="00211E73"/>
    <w:rsid w:val="002178EA"/>
    <w:rsid w:val="00224D20"/>
    <w:rsid w:val="00225F69"/>
    <w:rsid w:val="00230347"/>
    <w:rsid w:val="00230ABC"/>
    <w:rsid w:val="002310F1"/>
    <w:rsid w:val="002320F2"/>
    <w:rsid w:val="0023324E"/>
    <w:rsid w:val="00234EA2"/>
    <w:rsid w:val="00235BCA"/>
    <w:rsid w:val="002366F6"/>
    <w:rsid w:val="002407B7"/>
    <w:rsid w:val="00240E6F"/>
    <w:rsid w:val="00246573"/>
    <w:rsid w:val="002479E4"/>
    <w:rsid w:val="00247A96"/>
    <w:rsid w:val="00247BD6"/>
    <w:rsid w:val="0025081A"/>
    <w:rsid w:val="00250CC1"/>
    <w:rsid w:val="002515E1"/>
    <w:rsid w:val="00251C18"/>
    <w:rsid w:val="0025279D"/>
    <w:rsid w:val="00265A63"/>
    <w:rsid w:val="00273A23"/>
    <w:rsid w:val="00276840"/>
    <w:rsid w:val="00282A22"/>
    <w:rsid w:val="00285E03"/>
    <w:rsid w:val="00287E5F"/>
    <w:rsid w:val="002A0DF2"/>
    <w:rsid w:val="002A5E61"/>
    <w:rsid w:val="002B0A18"/>
    <w:rsid w:val="002B420E"/>
    <w:rsid w:val="002B6966"/>
    <w:rsid w:val="002B6DC5"/>
    <w:rsid w:val="002C4764"/>
    <w:rsid w:val="002C4D1B"/>
    <w:rsid w:val="002D09BF"/>
    <w:rsid w:val="002D1995"/>
    <w:rsid w:val="002D781A"/>
    <w:rsid w:val="002E0DEE"/>
    <w:rsid w:val="002E5623"/>
    <w:rsid w:val="002E617F"/>
    <w:rsid w:val="002F4247"/>
    <w:rsid w:val="002F596B"/>
    <w:rsid w:val="002F5C2F"/>
    <w:rsid w:val="002F6AD3"/>
    <w:rsid w:val="00303509"/>
    <w:rsid w:val="00304AB1"/>
    <w:rsid w:val="00310261"/>
    <w:rsid w:val="00310968"/>
    <w:rsid w:val="00310987"/>
    <w:rsid w:val="00311B40"/>
    <w:rsid w:val="00312C08"/>
    <w:rsid w:val="0031473B"/>
    <w:rsid w:val="00317530"/>
    <w:rsid w:val="00322CB4"/>
    <w:rsid w:val="00322D70"/>
    <w:rsid w:val="00324601"/>
    <w:rsid w:val="0032567E"/>
    <w:rsid w:val="00326BC8"/>
    <w:rsid w:val="0032789D"/>
    <w:rsid w:val="00332763"/>
    <w:rsid w:val="0033282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29A1"/>
    <w:rsid w:val="00374F61"/>
    <w:rsid w:val="003841B3"/>
    <w:rsid w:val="0038454D"/>
    <w:rsid w:val="00385D23"/>
    <w:rsid w:val="00387A39"/>
    <w:rsid w:val="003A006A"/>
    <w:rsid w:val="003A0851"/>
    <w:rsid w:val="003A43F0"/>
    <w:rsid w:val="003A6BDE"/>
    <w:rsid w:val="003A7C94"/>
    <w:rsid w:val="003B005E"/>
    <w:rsid w:val="003B4F56"/>
    <w:rsid w:val="003B6845"/>
    <w:rsid w:val="003B6ECC"/>
    <w:rsid w:val="003C1CF1"/>
    <w:rsid w:val="003C752E"/>
    <w:rsid w:val="003C79A6"/>
    <w:rsid w:val="003D0F28"/>
    <w:rsid w:val="003D241F"/>
    <w:rsid w:val="003D2E57"/>
    <w:rsid w:val="003D4C2D"/>
    <w:rsid w:val="003D5370"/>
    <w:rsid w:val="003E0353"/>
    <w:rsid w:val="003E0CD3"/>
    <w:rsid w:val="003E4226"/>
    <w:rsid w:val="003E5833"/>
    <w:rsid w:val="003F5641"/>
    <w:rsid w:val="004020DB"/>
    <w:rsid w:val="00402C42"/>
    <w:rsid w:val="004048DA"/>
    <w:rsid w:val="0040586A"/>
    <w:rsid w:val="0040642A"/>
    <w:rsid w:val="004065DA"/>
    <w:rsid w:val="00411924"/>
    <w:rsid w:val="004149E0"/>
    <w:rsid w:val="00416F53"/>
    <w:rsid w:val="00417A7E"/>
    <w:rsid w:val="00430664"/>
    <w:rsid w:val="00432818"/>
    <w:rsid w:val="00442A66"/>
    <w:rsid w:val="00444C92"/>
    <w:rsid w:val="00451E0C"/>
    <w:rsid w:val="00453564"/>
    <w:rsid w:val="00454284"/>
    <w:rsid w:val="00454446"/>
    <w:rsid w:val="004571FD"/>
    <w:rsid w:val="004620DD"/>
    <w:rsid w:val="00462305"/>
    <w:rsid w:val="0046273B"/>
    <w:rsid w:val="004641BC"/>
    <w:rsid w:val="00466537"/>
    <w:rsid w:val="00467AA9"/>
    <w:rsid w:val="004735C2"/>
    <w:rsid w:val="0048282F"/>
    <w:rsid w:val="00485049"/>
    <w:rsid w:val="00486753"/>
    <w:rsid w:val="00486C8C"/>
    <w:rsid w:val="00490D00"/>
    <w:rsid w:val="00491293"/>
    <w:rsid w:val="0049212C"/>
    <w:rsid w:val="00494EF0"/>
    <w:rsid w:val="00497460"/>
    <w:rsid w:val="004A0058"/>
    <w:rsid w:val="004A0E10"/>
    <w:rsid w:val="004A6CBC"/>
    <w:rsid w:val="004B09DE"/>
    <w:rsid w:val="004B37C2"/>
    <w:rsid w:val="004B7B56"/>
    <w:rsid w:val="004C10E5"/>
    <w:rsid w:val="004C7EFE"/>
    <w:rsid w:val="004D0C40"/>
    <w:rsid w:val="004D19B9"/>
    <w:rsid w:val="004E0278"/>
    <w:rsid w:val="004E6725"/>
    <w:rsid w:val="004F18AE"/>
    <w:rsid w:val="004F2812"/>
    <w:rsid w:val="004F2AA1"/>
    <w:rsid w:val="00503D1A"/>
    <w:rsid w:val="00505531"/>
    <w:rsid w:val="00505885"/>
    <w:rsid w:val="00507F22"/>
    <w:rsid w:val="005105FF"/>
    <w:rsid w:val="00511D13"/>
    <w:rsid w:val="00512895"/>
    <w:rsid w:val="00513A44"/>
    <w:rsid w:val="005155BA"/>
    <w:rsid w:val="00515DE1"/>
    <w:rsid w:val="005177FF"/>
    <w:rsid w:val="00520065"/>
    <w:rsid w:val="0052276D"/>
    <w:rsid w:val="005228B1"/>
    <w:rsid w:val="005272D4"/>
    <w:rsid w:val="0053530E"/>
    <w:rsid w:val="00536F26"/>
    <w:rsid w:val="005376E3"/>
    <w:rsid w:val="00544372"/>
    <w:rsid w:val="005443BE"/>
    <w:rsid w:val="00546663"/>
    <w:rsid w:val="00546DB0"/>
    <w:rsid w:val="0055155A"/>
    <w:rsid w:val="005539AA"/>
    <w:rsid w:val="0055547E"/>
    <w:rsid w:val="005567CC"/>
    <w:rsid w:val="00560F5E"/>
    <w:rsid w:val="00562633"/>
    <w:rsid w:val="00565094"/>
    <w:rsid w:val="0056584A"/>
    <w:rsid w:val="0056657C"/>
    <w:rsid w:val="00566652"/>
    <w:rsid w:val="00572398"/>
    <w:rsid w:val="0058123D"/>
    <w:rsid w:val="00581FAD"/>
    <w:rsid w:val="00585F6C"/>
    <w:rsid w:val="00586101"/>
    <w:rsid w:val="0058767B"/>
    <w:rsid w:val="00591596"/>
    <w:rsid w:val="00595628"/>
    <w:rsid w:val="005B2240"/>
    <w:rsid w:val="005B3B87"/>
    <w:rsid w:val="005B40C1"/>
    <w:rsid w:val="005B43D0"/>
    <w:rsid w:val="005B659E"/>
    <w:rsid w:val="005C11C7"/>
    <w:rsid w:val="005C181A"/>
    <w:rsid w:val="005C4622"/>
    <w:rsid w:val="005C4B3C"/>
    <w:rsid w:val="005C644C"/>
    <w:rsid w:val="005D10E6"/>
    <w:rsid w:val="005D3BF4"/>
    <w:rsid w:val="005D7852"/>
    <w:rsid w:val="005E2301"/>
    <w:rsid w:val="005E6C63"/>
    <w:rsid w:val="005E737D"/>
    <w:rsid w:val="005F1C0E"/>
    <w:rsid w:val="005F1C5B"/>
    <w:rsid w:val="005F6720"/>
    <w:rsid w:val="005F6E86"/>
    <w:rsid w:val="006001E3"/>
    <w:rsid w:val="00613FDC"/>
    <w:rsid w:val="00616D9E"/>
    <w:rsid w:val="00617187"/>
    <w:rsid w:val="00622091"/>
    <w:rsid w:val="00622903"/>
    <w:rsid w:val="006251CE"/>
    <w:rsid w:val="006270AB"/>
    <w:rsid w:val="00632747"/>
    <w:rsid w:val="00632BF1"/>
    <w:rsid w:val="0063741B"/>
    <w:rsid w:val="00640524"/>
    <w:rsid w:val="006419DA"/>
    <w:rsid w:val="00643924"/>
    <w:rsid w:val="006512D0"/>
    <w:rsid w:val="006542CB"/>
    <w:rsid w:val="006565E9"/>
    <w:rsid w:val="00671DB6"/>
    <w:rsid w:val="00672872"/>
    <w:rsid w:val="006756B8"/>
    <w:rsid w:val="0067582C"/>
    <w:rsid w:val="006808D9"/>
    <w:rsid w:val="00683ACE"/>
    <w:rsid w:val="00684331"/>
    <w:rsid w:val="00686A50"/>
    <w:rsid w:val="00690200"/>
    <w:rsid w:val="00693DA1"/>
    <w:rsid w:val="006971C0"/>
    <w:rsid w:val="0069734E"/>
    <w:rsid w:val="006A02DB"/>
    <w:rsid w:val="006A09F7"/>
    <w:rsid w:val="006A239A"/>
    <w:rsid w:val="006A6EDC"/>
    <w:rsid w:val="006B3D58"/>
    <w:rsid w:val="006B409C"/>
    <w:rsid w:val="006B44E7"/>
    <w:rsid w:val="006B49DE"/>
    <w:rsid w:val="006C105A"/>
    <w:rsid w:val="006C25D7"/>
    <w:rsid w:val="006C41D2"/>
    <w:rsid w:val="006C5883"/>
    <w:rsid w:val="006C7A06"/>
    <w:rsid w:val="006D044B"/>
    <w:rsid w:val="006D0CE3"/>
    <w:rsid w:val="006D2ED4"/>
    <w:rsid w:val="006D42F9"/>
    <w:rsid w:val="006E1262"/>
    <w:rsid w:val="006E2575"/>
    <w:rsid w:val="006E6F44"/>
    <w:rsid w:val="006E7961"/>
    <w:rsid w:val="006F12C2"/>
    <w:rsid w:val="006F41E9"/>
    <w:rsid w:val="00702B11"/>
    <w:rsid w:val="007035CB"/>
    <w:rsid w:val="00704E26"/>
    <w:rsid w:val="007107D4"/>
    <w:rsid w:val="00711D92"/>
    <w:rsid w:val="00712618"/>
    <w:rsid w:val="00713D11"/>
    <w:rsid w:val="00715D29"/>
    <w:rsid w:val="0071647B"/>
    <w:rsid w:val="00717562"/>
    <w:rsid w:val="00725257"/>
    <w:rsid w:val="00730C76"/>
    <w:rsid w:val="00731DB0"/>
    <w:rsid w:val="0073585B"/>
    <w:rsid w:val="00741EBA"/>
    <w:rsid w:val="00745752"/>
    <w:rsid w:val="007459EF"/>
    <w:rsid w:val="007464A3"/>
    <w:rsid w:val="00751773"/>
    <w:rsid w:val="00754546"/>
    <w:rsid w:val="00760211"/>
    <w:rsid w:val="00764B6E"/>
    <w:rsid w:val="00767BD9"/>
    <w:rsid w:val="007767E3"/>
    <w:rsid w:val="0078298F"/>
    <w:rsid w:val="00782FB4"/>
    <w:rsid w:val="00787E51"/>
    <w:rsid w:val="00795702"/>
    <w:rsid w:val="00795F09"/>
    <w:rsid w:val="007963F4"/>
    <w:rsid w:val="0079670E"/>
    <w:rsid w:val="00796A50"/>
    <w:rsid w:val="007A1CAC"/>
    <w:rsid w:val="007A3B7B"/>
    <w:rsid w:val="007B01D3"/>
    <w:rsid w:val="007B0B84"/>
    <w:rsid w:val="007B4797"/>
    <w:rsid w:val="007B47FC"/>
    <w:rsid w:val="007C1F04"/>
    <w:rsid w:val="007C5048"/>
    <w:rsid w:val="007D26CE"/>
    <w:rsid w:val="007D5B49"/>
    <w:rsid w:val="007D6841"/>
    <w:rsid w:val="007E1AD0"/>
    <w:rsid w:val="007E53C0"/>
    <w:rsid w:val="007E5718"/>
    <w:rsid w:val="007E5AFF"/>
    <w:rsid w:val="007E7255"/>
    <w:rsid w:val="007F496A"/>
    <w:rsid w:val="007F64AE"/>
    <w:rsid w:val="007F674E"/>
    <w:rsid w:val="008007DE"/>
    <w:rsid w:val="00802563"/>
    <w:rsid w:val="008061FD"/>
    <w:rsid w:val="00806D18"/>
    <w:rsid w:val="0081027F"/>
    <w:rsid w:val="008151F1"/>
    <w:rsid w:val="00817F5C"/>
    <w:rsid w:val="008270AB"/>
    <w:rsid w:val="0083150B"/>
    <w:rsid w:val="008339A0"/>
    <w:rsid w:val="00836B94"/>
    <w:rsid w:val="00841217"/>
    <w:rsid w:val="008417CE"/>
    <w:rsid w:val="008418A1"/>
    <w:rsid w:val="00845DB9"/>
    <w:rsid w:val="008539A4"/>
    <w:rsid w:val="00854425"/>
    <w:rsid w:val="00861E4B"/>
    <w:rsid w:val="008628F4"/>
    <w:rsid w:val="0086332B"/>
    <w:rsid w:val="00863AE1"/>
    <w:rsid w:val="0087263C"/>
    <w:rsid w:val="00872B5F"/>
    <w:rsid w:val="008814FF"/>
    <w:rsid w:val="00883238"/>
    <w:rsid w:val="00886B34"/>
    <w:rsid w:val="00890676"/>
    <w:rsid w:val="008931BC"/>
    <w:rsid w:val="0089462F"/>
    <w:rsid w:val="00894F20"/>
    <w:rsid w:val="008979F0"/>
    <w:rsid w:val="008A07D1"/>
    <w:rsid w:val="008A3508"/>
    <w:rsid w:val="008A4F28"/>
    <w:rsid w:val="008B1B36"/>
    <w:rsid w:val="008B375D"/>
    <w:rsid w:val="008B3FA0"/>
    <w:rsid w:val="008B4BF4"/>
    <w:rsid w:val="008B7438"/>
    <w:rsid w:val="008B7F49"/>
    <w:rsid w:val="008C0BDA"/>
    <w:rsid w:val="008C43DA"/>
    <w:rsid w:val="008C4985"/>
    <w:rsid w:val="008C714E"/>
    <w:rsid w:val="008D2B04"/>
    <w:rsid w:val="008D6B3D"/>
    <w:rsid w:val="008E60DE"/>
    <w:rsid w:val="008F638B"/>
    <w:rsid w:val="00900850"/>
    <w:rsid w:val="00901685"/>
    <w:rsid w:val="0090187F"/>
    <w:rsid w:val="00902252"/>
    <w:rsid w:val="00902889"/>
    <w:rsid w:val="00903C79"/>
    <w:rsid w:val="00907C71"/>
    <w:rsid w:val="00911EB3"/>
    <w:rsid w:val="00913775"/>
    <w:rsid w:val="00913E29"/>
    <w:rsid w:val="00914D03"/>
    <w:rsid w:val="0091657C"/>
    <w:rsid w:val="009201C4"/>
    <w:rsid w:val="00923EFE"/>
    <w:rsid w:val="009279B6"/>
    <w:rsid w:val="009279BA"/>
    <w:rsid w:val="00927C16"/>
    <w:rsid w:val="00932047"/>
    <w:rsid w:val="009373E9"/>
    <w:rsid w:val="0094196F"/>
    <w:rsid w:val="009438C2"/>
    <w:rsid w:val="009446C0"/>
    <w:rsid w:val="00945EB0"/>
    <w:rsid w:val="00947A0C"/>
    <w:rsid w:val="009531E5"/>
    <w:rsid w:val="00953E22"/>
    <w:rsid w:val="009571BD"/>
    <w:rsid w:val="00964E9C"/>
    <w:rsid w:val="0096767F"/>
    <w:rsid w:val="00967772"/>
    <w:rsid w:val="00967870"/>
    <w:rsid w:val="009779D4"/>
    <w:rsid w:val="00982BF4"/>
    <w:rsid w:val="00983F54"/>
    <w:rsid w:val="009865FB"/>
    <w:rsid w:val="00991DE4"/>
    <w:rsid w:val="009A7EC9"/>
    <w:rsid w:val="009B1C3D"/>
    <w:rsid w:val="009B1E06"/>
    <w:rsid w:val="009B7C23"/>
    <w:rsid w:val="009B7FED"/>
    <w:rsid w:val="009C5301"/>
    <w:rsid w:val="009D0187"/>
    <w:rsid w:val="009D60E0"/>
    <w:rsid w:val="009D7157"/>
    <w:rsid w:val="009D753F"/>
    <w:rsid w:val="009E0A3C"/>
    <w:rsid w:val="009E1670"/>
    <w:rsid w:val="009E3ED7"/>
    <w:rsid w:val="009E57FF"/>
    <w:rsid w:val="009E5887"/>
    <w:rsid w:val="009E65FC"/>
    <w:rsid w:val="009F6181"/>
    <w:rsid w:val="009F6CDC"/>
    <w:rsid w:val="009F75F7"/>
    <w:rsid w:val="00A019D9"/>
    <w:rsid w:val="00A07F8B"/>
    <w:rsid w:val="00A10019"/>
    <w:rsid w:val="00A12A55"/>
    <w:rsid w:val="00A161E0"/>
    <w:rsid w:val="00A17160"/>
    <w:rsid w:val="00A245C9"/>
    <w:rsid w:val="00A36A86"/>
    <w:rsid w:val="00A36D7D"/>
    <w:rsid w:val="00A3779F"/>
    <w:rsid w:val="00A40AD7"/>
    <w:rsid w:val="00A410B1"/>
    <w:rsid w:val="00A413E8"/>
    <w:rsid w:val="00A4266F"/>
    <w:rsid w:val="00A4697D"/>
    <w:rsid w:val="00A6072E"/>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12FE"/>
    <w:rsid w:val="00AA24D3"/>
    <w:rsid w:val="00AA2A42"/>
    <w:rsid w:val="00AA4D07"/>
    <w:rsid w:val="00AA6434"/>
    <w:rsid w:val="00AA66AD"/>
    <w:rsid w:val="00AA72D6"/>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61D7"/>
    <w:rsid w:val="00B2792D"/>
    <w:rsid w:val="00B31F31"/>
    <w:rsid w:val="00B320B5"/>
    <w:rsid w:val="00B368D7"/>
    <w:rsid w:val="00B37AD8"/>
    <w:rsid w:val="00B401DE"/>
    <w:rsid w:val="00B426CB"/>
    <w:rsid w:val="00B42892"/>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6DEB"/>
    <w:rsid w:val="00B905E5"/>
    <w:rsid w:val="00B950A3"/>
    <w:rsid w:val="00B96E45"/>
    <w:rsid w:val="00BA090D"/>
    <w:rsid w:val="00BA7740"/>
    <w:rsid w:val="00BB0E5A"/>
    <w:rsid w:val="00BB1C7F"/>
    <w:rsid w:val="00BB2655"/>
    <w:rsid w:val="00BB395D"/>
    <w:rsid w:val="00BB69CE"/>
    <w:rsid w:val="00BB6F23"/>
    <w:rsid w:val="00BB7EA3"/>
    <w:rsid w:val="00BC02DF"/>
    <w:rsid w:val="00BC15C2"/>
    <w:rsid w:val="00BC1DE4"/>
    <w:rsid w:val="00BC2197"/>
    <w:rsid w:val="00BC351B"/>
    <w:rsid w:val="00BC4F54"/>
    <w:rsid w:val="00BC5C8A"/>
    <w:rsid w:val="00BC6158"/>
    <w:rsid w:val="00BD13B1"/>
    <w:rsid w:val="00BD28F5"/>
    <w:rsid w:val="00BD2FD0"/>
    <w:rsid w:val="00BD422E"/>
    <w:rsid w:val="00BD5033"/>
    <w:rsid w:val="00BE46B5"/>
    <w:rsid w:val="00BF0DBD"/>
    <w:rsid w:val="00BF1470"/>
    <w:rsid w:val="00BF163B"/>
    <w:rsid w:val="00BF35DF"/>
    <w:rsid w:val="00BF43D8"/>
    <w:rsid w:val="00BF6E68"/>
    <w:rsid w:val="00C013D5"/>
    <w:rsid w:val="00C0196B"/>
    <w:rsid w:val="00C026D2"/>
    <w:rsid w:val="00C047D4"/>
    <w:rsid w:val="00C052C3"/>
    <w:rsid w:val="00C05495"/>
    <w:rsid w:val="00C06E40"/>
    <w:rsid w:val="00C074B8"/>
    <w:rsid w:val="00C07FE4"/>
    <w:rsid w:val="00C1137B"/>
    <w:rsid w:val="00C13FA7"/>
    <w:rsid w:val="00C143D3"/>
    <w:rsid w:val="00C164AE"/>
    <w:rsid w:val="00C205AE"/>
    <w:rsid w:val="00C20DA7"/>
    <w:rsid w:val="00C24DBF"/>
    <w:rsid w:val="00C26AB0"/>
    <w:rsid w:val="00C408EA"/>
    <w:rsid w:val="00C46FE3"/>
    <w:rsid w:val="00C47C14"/>
    <w:rsid w:val="00C50FCB"/>
    <w:rsid w:val="00C51110"/>
    <w:rsid w:val="00C5353C"/>
    <w:rsid w:val="00C61DF3"/>
    <w:rsid w:val="00C63B8A"/>
    <w:rsid w:val="00C64840"/>
    <w:rsid w:val="00C65528"/>
    <w:rsid w:val="00C67BBA"/>
    <w:rsid w:val="00C70A6A"/>
    <w:rsid w:val="00C72C52"/>
    <w:rsid w:val="00C74F6F"/>
    <w:rsid w:val="00C762CC"/>
    <w:rsid w:val="00C80FC8"/>
    <w:rsid w:val="00C83C9A"/>
    <w:rsid w:val="00C84116"/>
    <w:rsid w:val="00C848D6"/>
    <w:rsid w:val="00C8608F"/>
    <w:rsid w:val="00C92B01"/>
    <w:rsid w:val="00C96CAA"/>
    <w:rsid w:val="00CA35BA"/>
    <w:rsid w:val="00CB0080"/>
    <w:rsid w:val="00CB4A56"/>
    <w:rsid w:val="00CB5794"/>
    <w:rsid w:val="00CB7515"/>
    <w:rsid w:val="00CD624F"/>
    <w:rsid w:val="00CE333B"/>
    <w:rsid w:val="00CE3349"/>
    <w:rsid w:val="00CE4F25"/>
    <w:rsid w:val="00CE57BA"/>
    <w:rsid w:val="00CF072C"/>
    <w:rsid w:val="00CF1113"/>
    <w:rsid w:val="00CF45E6"/>
    <w:rsid w:val="00CF5F2D"/>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5EF"/>
    <w:rsid w:val="00D87D76"/>
    <w:rsid w:val="00D906F6"/>
    <w:rsid w:val="00D90B91"/>
    <w:rsid w:val="00D926DA"/>
    <w:rsid w:val="00D9315E"/>
    <w:rsid w:val="00D93301"/>
    <w:rsid w:val="00D937FB"/>
    <w:rsid w:val="00D9490B"/>
    <w:rsid w:val="00D94A6F"/>
    <w:rsid w:val="00DA1DBF"/>
    <w:rsid w:val="00DA1DDD"/>
    <w:rsid w:val="00DA2C99"/>
    <w:rsid w:val="00DA30B8"/>
    <w:rsid w:val="00DA3EF0"/>
    <w:rsid w:val="00DA6BBA"/>
    <w:rsid w:val="00DA7836"/>
    <w:rsid w:val="00DB455B"/>
    <w:rsid w:val="00DB7605"/>
    <w:rsid w:val="00DB7D7D"/>
    <w:rsid w:val="00DC05F8"/>
    <w:rsid w:val="00DC786B"/>
    <w:rsid w:val="00DD2649"/>
    <w:rsid w:val="00DD4B33"/>
    <w:rsid w:val="00DD70B9"/>
    <w:rsid w:val="00DD785C"/>
    <w:rsid w:val="00DD7C44"/>
    <w:rsid w:val="00DE26E1"/>
    <w:rsid w:val="00DE29F8"/>
    <w:rsid w:val="00DE303E"/>
    <w:rsid w:val="00E05A24"/>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32E8"/>
    <w:rsid w:val="00E455B3"/>
    <w:rsid w:val="00E51449"/>
    <w:rsid w:val="00E56C6B"/>
    <w:rsid w:val="00E652E1"/>
    <w:rsid w:val="00E65B83"/>
    <w:rsid w:val="00E6632F"/>
    <w:rsid w:val="00E665FF"/>
    <w:rsid w:val="00E6761A"/>
    <w:rsid w:val="00E67714"/>
    <w:rsid w:val="00E721F6"/>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447C"/>
    <w:rsid w:val="00EC57AB"/>
    <w:rsid w:val="00EC711F"/>
    <w:rsid w:val="00ED3BAB"/>
    <w:rsid w:val="00ED5362"/>
    <w:rsid w:val="00ED6AF9"/>
    <w:rsid w:val="00EE0F27"/>
    <w:rsid w:val="00EE4A94"/>
    <w:rsid w:val="00EE4C2A"/>
    <w:rsid w:val="00EE5419"/>
    <w:rsid w:val="00EF1217"/>
    <w:rsid w:val="00EF18AC"/>
    <w:rsid w:val="00F00B8C"/>
    <w:rsid w:val="00F0203E"/>
    <w:rsid w:val="00F043BA"/>
    <w:rsid w:val="00F053DC"/>
    <w:rsid w:val="00F055F2"/>
    <w:rsid w:val="00F0717D"/>
    <w:rsid w:val="00F125B3"/>
    <w:rsid w:val="00F12A33"/>
    <w:rsid w:val="00F1336F"/>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7E88"/>
    <w:rsid w:val="00F4145D"/>
    <w:rsid w:val="00F42C6E"/>
    <w:rsid w:val="00F457A9"/>
    <w:rsid w:val="00F5031D"/>
    <w:rsid w:val="00F51FCE"/>
    <w:rsid w:val="00F56BAC"/>
    <w:rsid w:val="00F5718D"/>
    <w:rsid w:val="00F61B7F"/>
    <w:rsid w:val="00F61C24"/>
    <w:rsid w:val="00F700F2"/>
    <w:rsid w:val="00F7299F"/>
    <w:rsid w:val="00F7511A"/>
    <w:rsid w:val="00F77041"/>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E136D"/>
    <w:rsid w:val="00FE1801"/>
    <w:rsid w:val="00FE3346"/>
    <w:rsid w:val="00FE4F2D"/>
    <w:rsid w:val="00FE78BA"/>
    <w:rsid w:val="00FF1828"/>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23220EBC"/>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251CE"/>
    <w:rPr>
      <w:sz w:val="24"/>
      <w:szCs w:val="24"/>
    </w:rPr>
  </w:style>
  <w:style w:type="paragraph" w:styleId="Heading1">
    <w:name w:val="heading 1"/>
    <w:basedOn w:val="Normal"/>
    <w:next w:val="Normal"/>
    <w:link w:val="Heading1Char"/>
    <w:uiPriority w:val="9"/>
    <w:qFormat/>
    <w:rsid w:val="00D24831"/>
    <w:pPr>
      <w:keepNext/>
      <w:spacing w:after="240"/>
      <w:jc w:val="center"/>
      <w:outlineLvl w:val="0"/>
    </w:pPr>
    <w:rPr>
      <w:rFonts w:eastAsia="Times New Roman"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rPr>
  </w:style>
  <w:style w:type="paragraph" w:styleId="Heading3">
    <w:name w:val="heading 3"/>
    <w:basedOn w:val="Normal"/>
    <w:next w:val="Normal"/>
    <w:qFormat/>
    <w:rsid w:val="000E0892"/>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lang w:eastAsia="zh-CN"/>
    </w:rPr>
  </w:style>
  <w:style w:type="paragraph" w:styleId="DocumentMap">
    <w:name w:val="Document Map"/>
    <w:basedOn w:val="Normal"/>
    <w:link w:val="DocumentMapChar"/>
    <w:rsid w:val="00BB1C7F"/>
    <w:rPr>
      <w:rFonts w:ascii="Tahoma"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3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rPr>
      <w:lang w:eastAsia="zh-CN"/>
    </w:r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rPr>
      <w:lang w:eastAsia="zh-CN"/>
    </w:rPr>
  </w:style>
  <w:style w:type="paragraph" w:styleId="TOC2">
    <w:name w:val="toc 2"/>
    <w:basedOn w:val="Normal"/>
    <w:next w:val="Normal"/>
    <w:autoRedefine/>
    <w:uiPriority w:val="39"/>
    <w:rsid w:val="002F6AD3"/>
    <w:pPr>
      <w:spacing w:after="100"/>
      <w:ind w:left="240"/>
    </w:pPr>
    <w:rPr>
      <w:lang w:eastAsia="zh-CN"/>
    </w:rPr>
  </w:style>
  <w:style w:type="paragraph" w:styleId="TOC3">
    <w:name w:val="toc 3"/>
    <w:basedOn w:val="Normal"/>
    <w:next w:val="Normal"/>
    <w:autoRedefine/>
    <w:uiPriority w:val="39"/>
    <w:rsid w:val="002F6AD3"/>
    <w:pPr>
      <w:spacing w:after="100"/>
      <w:ind w:left="480"/>
    </w:pPr>
    <w:rPr>
      <w:lang w:eastAsia="zh-CN"/>
    </w:rPr>
  </w:style>
  <w:style w:type="character" w:customStyle="1" w:styleId="Heading1Char">
    <w:name w:val="Heading 1 Char"/>
    <w:basedOn w:val="DefaultParagraphFont"/>
    <w:link w:val="Heading1"/>
    <w:uiPriority w:val="9"/>
    <w:rsid w:val="00FE4F2D"/>
    <w:rPr>
      <w:rFonts w:eastAsia="Times New Roman" w:cs="Arial"/>
      <w:b/>
      <w:bCs/>
      <w:kern w:val="32"/>
      <w:sz w:val="32"/>
      <w:szCs w:val="32"/>
    </w:rPr>
  </w:style>
  <w:style w:type="paragraph" w:styleId="NoSpacing">
    <w:name w:val="No Spacing"/>
    <w:link w:val="NoSpacingChar"/>
    <w:uiPriority w:val="1"/>
    <w:qFormat/>
    <w:rsid w:val="00442A6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442A66"/>
    <w:rPr>
      <w:rFonts w:asciiTheme="minorHAnsi" w:eastAsiaTheme="minorHAnsi" w:hAnsiTheme="minorHAnsi" w:cstheme="minorBidi"/>
      <w:sz w:val="22"/>
      <w:szCs w:val="22"/>
    </w:rPr>
  </w:style>
  <w:style w:type="character" w:customStyle="1" w:styleId="st">
    <w:name w:val="st"/>
    <w:basedOn w:val="DefaultParagraphFont"/>
    <w:rsid w:val="00442A66"/>
  </w:style>
  <w:style w:type="paragraph" w:customStyle="1" w:styleId="EndNoteBibliography">
    <w:name w:val="EndNote Bibliography"/>
    <w:basedOn w:val="Normal"/>
    <w:rsid w:val="00442A66"/>
    <w:rPr>
      <w:rFonts w:ascii="Cambria" w:eastAsiaTheme="minorEastAsia" w:hAnsi="Cambria" w:cstheme="minorBidi"/>
    </w:rPr>
  </w:style>
  <w:style w:type="paragraph" w:customStyle="1" w:styleId="p1">
    <w:name w:val="p1"/>
    <w:basedOn w:val="Normal"/>
    <w:rsid w:val="007459EF"/>
    <w:rPr>
      <w:rFonts w:eastAsiaTheme="minorHAnsi"/>
      <w:sz w:val="17"/>
      <w:szCs w:val="17"/>
    </w:rPr>
  </w:style>
  <w:style w:type="paragraph" w:customStyle="1" w:styleId="p2">
    <w:name w:val="p2"/>
    <w:basedOn w:val="Normal"/>
    <w:rsid w:val="008B1B36"/>
    <w:rPr>
      <w:rFonts w:eastAsiaTheme="minorHAnsi"/>
      <w:color w:val="0078CD"/>
      <w:sz w:val="17"/>
      <w:szCs w:val="17"/>
    </w:rPr>
  </w:style>
  <w:style w:type="character" w:customStyle="1" w:styleId="Heading2Char">
    <w:name w:val="Heading 2 Char"/>
    <w:basedOn w:val="DefaultParagraphFont"/>
    <w:link w:val="Heading2"/>
    <w:rsid w:val="003E0CD3"/>
    <w:rPr>
      <w:rFonts w:eastAsia="Times New Roman" w:cs="Arial"/>
      <w:b/>
      <w:bCs/>
      <w:iCs/>
      <w:sz w:val="24"/>
      <w:szCs w:val="28"/>
    </w:rPr>
  </w:style>
  <w:style w:type="character" w:styleId="Strong">
    <w:name w:val="Strong"/>
    <w:basedOn w:val="DefaultParagraphFont"/>
    <w:uiPriority w:val="22"/>
    <w:qFormat/>
    <w:rsid w:val="003E0CD3"/>
    <w:rPr>
      <w:b/>
      <w:bCs/>
    </w:rPr>
  </w:style>
  <w:style w:type="character" w:customStyle="1" w:styleId="lastname">
    <w:name w:val="lastname"/>
    <w:basedOn w:val="DefaultParagraphFont"/>
    <w:rsid w:val="00FF1828"/>
  </w:style>
  <w:style w:type="paragraph" w:styleId="z-TopofForm">
    <w:name w:val="HTML Top of Form"/>
    <w:basedOn w:val="Normal"/>
    <w:next w:val="Normal"/>
    <w:link w:val="z-TopofFormChar"/>
    <w:hidden/>
    <w:uiPriority w:val="99"/>
    <w:unhideWhenUsed/>
    <w:rsid w:val="00FF182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F1828"/>
    <w:rPr>
      <w:rFonts w:ascii="Arial" w:hAnsi="Arial" w:cs="Arial"/>
      <w:vanish/>
      <w:sz w:val="16"/>
      <w:szCs w:val="16"/>
    </w:rPr>
  </w:style>
  <w:style w:type="character" w:customStyle="1" w:styleId="formatname">
    <w:name w:val="formatname"/>
    <w:basedOn w:val="DefaultParagraphFont"/>
    <w:rsid w:val="00FF1828"/>
  </w:style>
  <w:style w:type="character" w:customStyle="1" w:styleId="priceinfo">
    <w:name w:val="priceinfo"/>
    <w:basedOn w:val="DefaultParagraphFont"/>
    <w:rsid w:val="00FF1828"/>
  </w:style>
  <w:style w:type="character" w:customStyle="1" w:styleId="listprice">
    <w:name w:val="listprice"/>
    <w:basedOn w:val="DefaultParagraphFont"/>
    <w:rsid w:val="00FF1828"/>
  </w:style>
  <w:style w:type="character" w:customStyle="1" w:styleId="directprice">
    <w:name w:val="directprice"/>
    <w:basedOn w:val="DefaultParagraphFont"/>
    <w:rsid w:val="00FF1828"/>
  </w:style>
  <w:style w:type="character" w:customStyle="1" w:styleId="saveinfo">
    <w:name w:val="saveinfo"/>
    <w:basedOn w:val="DefaultParagraphFont"/>
    <w:rsid w:val="00FF1828"/>
  </w:style>
  <w:style w:type="paragraph" w:styleId="z-BottomofForm">
    <w:name w:val="HTML Bottom of Form"/>
    <w:basedOn w:val="Normal"/>
    <w:next w:val="Normal"/>
    <w:link w:val="z-BottomofFormChar"/>
    <w:hidden/>
    <w:uiPriority w:val="99"/>
    <w:unhideWhenUsed/>
    <w:rsid w:val="00FF182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F1828"/>
    <w:rPr>
      <w:rFonts w:ascii="Arial" w:hAnsi="Arial" w:cs="Arial"/>
      <w:vanish/>
      <w:sz w:val="16"/>
      <w:szCs w:val="16"/>
    </w:rPr>
  </w:style>
  <w:style w:type="character" w:customStyle="1" w:styleId="s1">
    <w:name w:val="s1"/>
    <w:basedOn w:val="DefaultParagraphFont"/>
    <w:rsid w:val="00C84116"/>
    <w:rPr>
      <w:rFonts w:ascii="Helvetica" w:hAnsi="Helvetica" w:hint="default"/>
      <w:color w:val="000000"/>
      <w:sz w:val="18"/>
      <w:szCs w:val="18"/>
    </w:rPr>
  </w:style>
  <w:style w:type="character" w:customStyle="1" w:styleId="nlmarticle-title">
    <w:name w:val="nlm_article-title"/>
    <w:basedOn w:val="DefaultParagraphFont"/>
    <w:rsid w:val="006251CE"/>
  </w:style>
  <w:style w:type="character" w:customStyle="1" w:styleId="contribdegrees">
    <w:name w:val="contribdegrees"/>
    <w:basedOn w:val="DefaultParagraphFont"/>
    <w:rsid w:val="0062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296">
      <w:bodyDiv w:val="1"/>
      <w:marLeft w:val="0"/>
      <w:marRight w:val="0"/>
      <w:marTop w:val="0"/>
      <w:marBottom w:val="0"/>
      <w:divBdr>
        <w:top w:val="none" w:sz="0" w:space="0" w:color="auto"/>
        <w:left w:val="none" w:sz="0" w:space="0" w:color="auto"/>
        <w:bottom w:val="none" w:sz="0" w:space="0" w:color="auto"/>
        <w:right w:val="none" w:sz="0" w:space="0" w:color="auto"/>
      </w:divBdr>
    </w:div>
    <w:div w:id="80836485">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86066203">
      <w:bodyDiv w:val="1"/>
      <w:marLeft w:val="0"/>
      <w:marRight w:val="0"/>
      <w:marTop w:val="0"/>
      <w:marBottom w:val="0"/>
      <w:divBdr>
        <w:top w:val="none" w:sz="0" w:space="0" w:color="auto"/>
        <w:left w:val="none" w:sz="0" w:space="0" w:color="auto"/>
        <w:bottom w:val="none" w:sz="0" w:space="0" w:color="auto"/>
        <w:right w:val="none" w:sz="0" w:space="0" w:color="auto"/>
      </w:divBdr>
    </w:div>
    <w:div w:id="194468930">
      <w:bodyDiv w:val="1"/>
      <w:marLeft w:val="0"/>
      <w:marRight w:val="0"/>
      <w:marTop w:val="0"/>
      <w:marBottom w:val="0"/>
      <w:divBdr>
        <w:top w:val="none" w:sz="0" w:space="0" w:color="auto"/>
        <w:left w:val="none" w:sz="0" w:space="0" w:color="auto"/>
        <w:bottom w:val="none" w:sz="0" w:space="0" w:color="auto"/>
        <w:right w:val="none" w:sz="0" w:space="0" w:color="auto"/>
      </w:divBdr>
    </w:div>
    <w:div w:id="213079999">
      <w:bodyDiv w:val="1"/>
      <w:marLeft w:val="0"/>
      <w:marRight w:val="0"/>
      <w:marTop w:val="0"/>
      <w:marBottom w:val="0"/>
      <w:divBdr>
        <w:top w:val="none" w:sz="0" w:space="0" w:color="auto"/>
        <w:left w:val="none" w:sz="0" w:space="0" w:color="auto"/>
        <w:bottom w:val="none" w:sz="0" w:space="0" w:color="auto"/>
        <w:right w:val="none" w:sz="0" w:space="0" w:color="auto"/>
      </w:divBdr>
    </w:div>
    <w:div w:id="229117691">
      <w:bodyDiv w:val="1"/>
      <w:marLeft w:val="0"/>
      <w:marRight w:val="0"/>
      <w:marTop w:val="0"/>
      <w:marBottom w:val="0"/>
      <w:divBdr>
        <w:top w:val="none" w:sz="0" w:space="0" w:color="auto"/>
        <w:left w:val="none" w:sz="0" w:space="0" w:color="auto"/>
        <w:bottom w:val="none" w:sz="0" w:space="0" w:color="auto"/>
        <w:right w:val="none" w:sz="0" w:space="0" w:color="auto"/>
      </w:divBdr>
      <w:divsChild>
        <w:div w:id="72094498">
          <w:marLeft w:val="0"/>
          <w:marRight w:val="0"/>
          <w:marTop w:val="0"/>
          <w:marBottom w:val="0"/>
          <w:divBdr>
            <w:top w:val="none" w:sz="0" w:space="0" w:color="auto"/>
            <w:left w:val="none" w:sz="0" w:space="0" w:color="auto"/>
            <w:bottom w:val="none" w:sz="0" w:space="0" w:color="auto"/>
            <w:right w:val="none" w:sz="0" w:space="0" w:color="auto"/>
          </w:divBdr>
          <w:divsChild>
            <w:div w:id="1489127916">
              <w:marLeft w:val="0"/>
              <w:marRight w:val="0"/>
              <w:marTop w:val="0"/>
              <w:marBottom w:val="0"/>
              <w:divBdr>
                <w:top w:val="none" w:sz="0" w:space="0" w:color="auto"/>
                <w:left w:val="none" w:sz="0" w:space="0" w:color="auto"/>
                <w:bottom w:val="none" w:sz="0" w:space="0" w:color="auto"/>
                <w:right w:val="none" w:sz="0" w:space="0" w:color="auto"/>
              </w:divBdr>
              <w:divsChild>
                <w:div w:id="945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29613">
      <w:bodyDiv w:val="1"/>
      <w:marLeft w:val="0"/>
      <w:marRight w:val="0"/>
      <w:marTop w:val="0"/>
      <w:marBottom w:val="0"/>
      <w:divBdr>
        <w:top w:val="none" w:sz="0" w:space="0" w:color="auto"/>
        <w:left w:val="none" w:sz="0" w:space="0" w:color="auto"/>
        <w:bottom w:val="none" w:sz="0" w:space="0" w:color="auto"/>
        <w:right w:val="none" w:sz="0" w:space="0" w:color="auto"/>
      </w:divBdr>
    </w:div>
    <w:div w:id="31117882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56490269">
      <w:bodyDiv w:val="1"/>
      <w:marLeft w:val="0"/>
      <w:marRight w:val="0"/>
      <w:marTop w:val="0"/>
      <w:marBottom w:val="0"/>
      <w:divBdr>
        <w:top w:val="none" w:sz="0" w:space="0" w:color="auto"/>
        <w:left w:val="none" w:sz="0" w:space="0" w:color="auto"/>
        <w:bottom w:val="none" w:sz="0" w:space="0" w:color="auto"/>
        <w:right w:val="none" w:sz="0" w:space="0" w:color="auto"/>
      </w:divBdr>
    </w:div>
    <w:div w:id="480315573">
      <w:bodyDiv w:val="1"/>
      <w:marLeft w:val="0"/>
      <w:marRight w:val="0"/>
      <w:marTop w:val="0"/>
      <w:marBottom w:val="0"/>
      <w:divBdr>
        <w:top w:val="none" w:sz="0" w:space="0" w:color="auto"/>
        <w:left w:val="none" w:sz="0" w:space="0" w:color="auto"/>
        <w:bottom w:val="none" w:sz="0" w:space="0" w:color="auto"/>
        <w:right w:val="none" w:sz="0" w:space="0" w:color="auto"/>
      </w:divBdr>
    </w:div>
    <w:div w:id="539896220">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3550978">
      <w:bodyDiv w:val="1"/>
      <w:marLeft w:val="0"/>
      <w:marRight w:val="0"/>
      <w:marTop w:val="0"/>
      <w:marBottom w:val="0"/>
      <w:divBdr>
        <w:top w:val="none" w:sz="0" w:space="0" w:color="auto"/>
        <w:left w:val="none" w:sz="0" w:space="0" w:color="auto"/>
        <w:bottom w:val="none" w:sz="0" w:space="0" w:color="auto"/>
        <w:right w:val="none" w:sz="0" w:space="0" w:color="auto"/>
      </w:divBdr>
    </w:div>
    <w:div w:id="747046119">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8399652">
      <w:bodyDiv w:val="1"/>
      <w:marLeft w:val="0"/>
      <w:marRight w:val="0"/>
      <w:marTop w:val="0"/>
      <w:marBottom w:val="0"/>
      <w:divBdr>
        <w:top w:val="none" w:sz="0" w:space="0" w:color="auto"/>
        <w:left w:val="none" w:sz="0" w:space="0" w:color="auto"/>
        <w:bottom w:val="none" w:sz="0" w:space="0" w:color="auto"/>
        <w:right w:val="none" w:sz="0" w:space="0" w:color="auto"/>
      </w:divBdr>
      <w:divsChild>
        <w:div w:id="864440570">
          <w:marLeft w:val="0"/>
          <w:marRight w:val="0"/>
          <w:marTop w:val="0"/>
          <w:marBottom w:val="0"/>
          <w:divBdr>
            <w:top w:val="none" w:sz="0" w:space="0" w:color="auto"/>
            <w:left w:val="none" w:sz="0" w:space="0" w:color="auto"/>
            <w:bottom w:val="none" w:sz="0" w:space="0" w:color="auto"/>
            <w:right w:val="none" w:sz="0" w:space="0" w:color="auto"/>
          </w:divBdr>
          <w:divsChild>
            <w:div w:id="1868790464">
              <w:marLeft w:val="0"/>
              <w:marRight w:val="0"/>
              <w:marTop w:val="0"/>
              <w:marBottom w:val="0"/>
              <w:divBdr>
                <w:top w:val="none" w:sz="0" w:space="0" w:color="auto"/>
                <w:left w:val="none" w:sz="0" w:space="0" w:color="auto"/>
                <w:bottom w:val="none" w:sz="0" w:space="0" w:color="auto"/>
                <w:right w:val="none" w:sz="0" w:space="0" w:color="auto"/>
              </w:divBdr>
              <w:divsChild>
                <w:div w:id="984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746">
      <w:bodyDiv w:val="1"/>
      <w:marLeft w:val="0"/>
      <w:marRight w:val="0"/>
      <w:marTop w:val="0"/>
      <w:marBottom w:val="0"/>
      <w:divBdr>
        <w:top w:val="none" w:sz="0" w:space="0" w:color="auto"/>
        <w:left w:val="none" w:sz="0" w:space="0" w:color="auto"/>
        <w:bottom w:val="none" w:sz="0" w:space="0" w:color="auto"/>
        <w:right w:val="none" w:sz="0" w:space="0" w:color="auto"/>
      </w:divBdr>
      <w:divsChild>
        <w:div w:id="1434478438">
          <w:marLeft w:val="0"/>
          <w:marRight w:val="0"/>
          <w:marTop w:val="0"/>
          <w:marBottom w:val="0"/>
          <w:divBdr>
            <w:top w:val="none" w:sz="0" w:space="0" w:color="auto"/>
            <w:left w:val="none" w:sz="0" w:space="0" w:color="auto"/>
            <w:bottom w:val="none" w:sz="0" w:space="0" w:color="auto"/>
            <w:right w:val="none" w:sz="0" w:space="0" w:color="auto"/>
          </w:divBdr>
        </w:div>
        <w:div w:id="1481194738">
          <w:marLeft w:val="0"/>
          <w:marRight w:val="0"/>
          <w:marTop w:val="0"/>
          <w:marBottom w:val="0"/>
          <w:divBdr>
            <w:top w:val="none" w:sz="0" w:space="0" w:color="auto"/>
            <w:left w:val="none" w:sz="0" w:space="0" w:color="auto"/>
            <w:bottom w:val="none" w:sz="0" w:space="0" w:color="auto"/>
            <w:right w:val="none" w:sz="0" w:space="0" w:color="auto"/>
          </w:divBdr>
        </w:div>
      </w:divsChild>
    </w:div>
    <w:div w:id="867449442">
      <w:bodyDiv w:val="1"/>
      <w:marLeft w:val="0"/>
      <w:marRight w:val="0"/>
      <w:marTop w:val="0"/>
      <w:marBottom w:val="0"/>
      <w:divBdr>
        <w:top w:val="none" w:sz="0" w:space="0" w:color="auto"/>
        <w:left w:val="none" w:sz="0" w:space="0" w:color="auto"/>
        <w:bottom w:val="none" w:sz="0" w:space="0" w:color="auto"/>
        <w:right w:val="none" w:sz="0" w:space="0" w:color="auto"/>
      </w:divBdr>
    </w:div>
    <w:div w:id="870532641">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877623170">
      <w:bodyDiv w:val="1"/>
      <w:marLeft w:val="0"/>
      <w:marRight w:val="0"/>
      <w:marTop w:val="0"/>
      <w:marBottom w:val="0"/>
      <w:divBdr>
        <w:top w:val="none" w:sz="0" w:space="0" w:color="auto"/>
        <w:left w:val="none" w:sz="0" w:space="0" w:color="auto"/>
        <w:bottom w:val="none" w:sz="0" w:space="0" w:color="auto"/>
        <w:right w:val="none" w:sz="0" w:space="0" w:color="auto"/>
      </w:divBdr>
    </w:div>
    <w:div w:id="902522866">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28346577">
      <w:bodyDiv w:val="1"/>
      <w:marLeft w:val="0"/>
      <w:marRight w:val="0"/>
      <w:marTop w:val="0"/>
      <w:marBottom w:val="0"/>
      <w:divBdr>
        <w:top w:val="none" w:sz="0" w:space="0" w:color="auto"/>
        <w:left w:val="none" w:sz="0" w:space="0" w:color="auto"/>
        <w:bottom w:val="none" w:sz="0" w:space="0" w:color="auto"/>
        <w:right w:val="none" w:sz="0" w:space="0" w:color="auto"/>
      </w:divBdr>
      <w:divsChild>
        <w:div w:id="466435204">
          <w:marLeft w:val="0"/>
          <w:marRight w:val="0"/>
          <w:marTop w:val="0"/>
          <w:marBottom w:val="0"/>
          <w:divBdr>
            <w:top w:val="none" w:sz="0" w:space="0" w:color="auto"/>
            <w:left w:val="none" w:sz="0" w:space="0" w:color="auto"/>
            <w:bottom w:val="none" w:sz="0" w:space="0" w:color="auto"/>
            <w:right w:val="none" w:sz="0" w:space="0" w:color="auto"/>
          </w:divBdr>
          <w:divsChild>
            <w:div w:id="1606418883">
              <w:marLeft w:val="0"/>
              <w:marRight w:val="0"/>
              <w:marTop w:val="0"/>
              <w:marBottom w:val="0"/>
              <w:divBdr>
                <w:top w:val="none" w:sz="0" w:space="0" w:color="auto"/>
                <w:left w:val="none" w:sz="0" w:space="0" w:color="auto"/>
                <w:bottom w:val="none" w:sz="0" w:space="0" w:color="auto"/>
                <w:right w:val="none" w:sz="0" w:space="0" w:color="auto"/>
              </w:divBdr>
              <w:divsChild>
                <w:div w:id="115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1210">
      <w:bodyDiv w:val="1"/>
      <w:marLeft w:val="0"/>
      <w:marRight w:val="0"/>
      <w:marTop w:val="0"/>
      <w:marBottom w:val="0"/>
      <w:divBdr>
        <w:top w:val="none" w:sz="0" w:space="0" w:color="auto"/>
        <w:left w:val="none" w:sz="0" w:space="0" w:color="auto"/>
        <w:bottom w:val="none" w:sz="0" w:space="0" w:color="auto"/>
        <w:right w:val="none" w:sz="0" w:space="0" w:color="auto"/>
      </w:divBdr>
    </w:div>
    <w:div w:id="999044950">
      <w:bodyDiv w:val="1"/>
      <w:marLeft w:val="0"/>
      <w:marRight w:val="0"/>
      <w:marTop w:val="0"/>
      <w:marBottom w:val="0"/>
      <w:divBdr>
        <w:top w:val="none" w:sz="0" w:space="0" w:color="auto"/>
        <w:left w:val="none" w:sz="0" w:space="0" w:color="auto"/>
        <w:bottom w:val="none" w:sz="0" w:space="0" w:color="auto"/>
        <w:right w:val="none" w:sz="0" w:space="0" w:color="auto"/>
      </w:divBdr>
    </w:div>
    <w:div w:id="1010110147">
      <w:bodyDiv w:val="1"/>
      <w:marLeft w:val="0"/>
      <w:marRight w:val="0"/>
      <w:marTop w:val="0"/>
      <w:marBottom w:val="0"/>
      <w:divBdr>
        <w:top w:val="none" w:sz="0" w:space="0" w:color="auto"/>
        <w:left w:val="none" w:sz="0" w:space="0" w:color="auto"/>
        <w:bottom w:val="none" w:sz="0" w:space="0" w:color="auto"/>
        <w:right w:val="none" w:sz="0" w:space="0" w:color="auto"/>
      </w:divBdr>
    </w:div>
    <w:div w:id="1046445458">
      <w:bodyDiv w:val="1"/>
      <w:marLeft w:val="0"/>
      <w:marRight w:val="0"/>
      <w:marTop w:val="0"/>
      <w:marBottom w:val="0"/>
      <w:divBdr>
        <w:top w:val="none" w:sz="0" w:space="0" w:color="auto"/>
        <w:left w:val="none" w:sz="0" w:space="0" w:color="auto"/>
        <w:bottom w:val="none" w:sz="0" w:space="0" w:color="auto"/>
        <w:right w:val="none" w:sz="0" w:space="0" w:color="auto"/>
      </w:divBdr>
    </w:div>
    <w:div w:id="1081833903">
      <w:bodyDiv w:val="1"/>
      <w:marLeft w:val="0"/>
      <w:marRight w:val="0"/>
      <w:marTop w:val="0"/>
      <w:marBottom w:val="0"/>
      <w:divBdr>
        <w:top w:val="none" w:sz="0" w:space="0" w:color="auto"/>
        <w:left w:val="none" w:sz="0" w:space="0" w:color="auto"/>
        <w:bottom w:val="none" w:sz="0" w:space="0" w:color="auto"/>
        <w:right w:val="none" w:sz="0" w:space="0" w:color="auto"/>
      </w:divBdr>
      <w:divsChild>
        <w:div w:id="1687290358">
          <w:marLeft w:val="0"/>
          <w:marRight w:val="0"/>
          <w:marTop w:val="0"/>
          <w:marBottom w:val="0"/>
          <w:divBdr>
            <w:top w:val="none" w:sz="0" w:space="0" w:color="auto"/>
            <w:left w:val="none" w:sz="0" w:space="0" w:color="auto"/>
            <w:bottom w:val="none" w:sz="0" w:space="0" w:color="auto"/>
            <w:right w:val="none" w:sz="0" w:space="0" w:color="auto"/>
          </w:divBdr>
          <w:divsChild>
            <w:div w:id="596209698">
              <w:marLeft w:val="0"/>
              <w:marRight w:val="0"/>
              <w:marTop w:val="0"/>
              <w:marBottom w:val="0"/>
              <w:divBdr>
                <w:top w:val="none" w:sz="0" w:space="0" w:color="auto"/>
                <w:left w:val="none" w:sz="0" w:space="0" w:color="auto"/>
                <w:bottom w:val="none" w:sz="0" w:space="0" w:color="auto"/>
                <w:right w:val="none" w:sz="0" w:space="0" w:color="auto"/>
              </w:divBdr>
              <w:divsChild>
                <w:div w:id="510996030">
                  <w:marLeft w:val="0"/>
                  <w:marRight w:val="0"/>
                  <w:marTop w:val="0"/>
                  <w:marBottom w:val="0"/>
                  <w:divBdr>
                    <w:top w:val="none" w:sz="0" w:space="0" w:color="auto"/>
                    <w:left w:val="none" w:sz="0" w:space="0" w:color="auto"/>
                    <w:bottom w:val="none" w:sz="0" w:space="0" w:color="auto"/>
                    <w:right w:val="none" w:sz="0" w:space="0" w:color="auto"/>
                  </w:divBdr>
                  <w:divsChild>
                    <w:div w:id="8055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343">
          <w:marLeft w:val="0"/>
          <w:marRight w:val="0"/>
          <w:marTop w:val="0"/>
          <w:marBottom w:val="0"/>
          <w:divBdr>
            <w:top w:val="none" w:sz="0" w:space="0" w:color="auto"/>
            <w:left w:val="none" w:sz="0" w:space="0" w:color="auto"/>
            <w:bottom w:val="none" w:sz="0" w:space="0" w:color="auto"/>
            <w:right w:val="none" w:sz="0" w:space="0" w:color="auto"/>
          </w:divBdr>
          <w:divsChild>
            <w:div w:id="1011683100">
              <w:marLeft w:val="0"/>
              <w:marRight w:val="0"/>
              <w:marTop w:val="0"/>
              <w:marBottom w:val="0"/>
              <w:divBdr>
                <w:top w:val="none" w:sz="0" w:space="0" w:color="auto"/>
                <w:left w:val="none" w:sz="0" w:space="0" w:color="auto"/>
                <w:bottom w:val="none" w:sz="0" w:space="0" w:color="auto"/>
                <w:right w:val="none" w:sz="0" w:space="0" w:color="auto"/>
              </w:divBdr>
              <w:divsChild>
                <w:div w:id="115682268">
                  <w:marLeft w:val="0"/>
                  <w:marRight w:val="0"/>
                  <w:marTop w:val="0"/>
                  <w:marBottom w:val="0"/>
                  <w:divBdr>
                    <w:top w:val="none" w:sz="0" w:space="0" w:color="auto"/>
                    <w:left w:val="none" w:sz="0" w:space="0" w:color="auto"/>
                    <w:bottom w:val="none" w:sz="0" w:space="0" w:color="auto"/>
                    <w:right w:val="none" w:sz="0" w:space="0" w:color="auto"/>
                  </w:divBdr>
                  <w:divsChild>
                    <w:div w:id="1874808007">
                      <w:marLeft w:val="0"/>
                      <w:marRight w:val="0"/>
                      <w:marTop w:val="0"/>
                      <w:marBottom w:val="0"/>
                      <w:divBdr>
                        <w:top w:val="none" w:sz="0" w:space="0" w:color="auto"/>
                        <w:left w:val="none" w:sz="0" w:space="0" w:color="auto"/>
                        <w:bottom w:val="none" w:sz="0" w:space="0" w:color="auto"/>
                        <w:right w:val="none" w:sz="0" w:space="0" w:color="auto"/>
                      </w:divBdr>
                      <w:divsChild>
                        <w:div w:id="375279594">
                          <w:marLeft w:val="0"/>
                          <w:marRight w:val="0"/>
                          <w:marTop w:val="0"/>
                          <w:marBottom w:val="0"/>
                          <w:divBdr>
                            <w:top w:val="none" w:sz="0" w:space="0" w:color="auto"/>
                            <w:left w:val="none" w:sz="0" w:space="0" w:color="auto"/>
                            <w:bottom w:val="none" w:sz="0" w:space="0" w:color="auto"/>
                            <w:right w:val="none" w:sz="0" w:space="0" w:color="auto"/>
                          </w:divBdr>
                          <w:divsChild>
                            <w:div w:id="107238967">
                              <w:marLeft w:val="0"/>
                              <w:marRight w:val="0"/>
                              <w:marTop w:val="0"/>
                              <w:marBottom w:val="0"/>
                              <w:divBdr>
                                <w:top w:val="none" w:sz="0" w:space="0" w:color="auto"/>
                                <w:left w:val="none" w:sz="0" w:space="0" w:color="auto"/>
                                <w:bottom w:val="none" w:sz="0" w:space="0" w:color="auto"/>
                                <w:right w:val="none" w:sz="0" w:space="0" w:color="auto"/>
                              </w:divBdr>
                              <w:divsChild>
                                <w:div w:id="1704592598">
                                  <w:marLeft w:val="0"/>
                                  <w:marRight w:val="0"/>
                                  <w:marTop w:val="0"/>
                                  <w:marBottom w:val="0"/>
                                  <w:divBdr>
                                    <w:top w:val="none" w:sz="0" w:space="0" w:color="auto"/>
                                    <w:left w:val="none" w:sz="0" w:space="0" w:color="auto"/>
                                    <w:bottom w:val="none" w:sz="0" w:space="0" w:color="auto"/>
                                    <w:right w:val="none" w:sz="0" w:space="0" w:color="auto"/>
                                  </w:divBdr>
                                  <w:divsChild>
                                    <w:div w:id="927231593">
                                      <w:marLeft w:val="0"/>
                                      <w:marRight w:val="0"/>
                                      <w:marTop w:val="0"/>
                                      <w:marBottom w:val="0"/>
                                      <w:divBdr>
                                        <w:top w:val="none" w:sz="0" w:space="0" w:color="auto"/>
                                        <w:left w:val="none" w:sz="0" w:space="0" w:color="auto"/>
                                        <w:bottom w:val="none" w:sz="0" w:space="0" w:color="auto"/>
                                        <w:right w:val="none" w:sz="0" w:space="0" w:color="auto"/>
                                      </w:divBdr>
                                      <w:divsChild>
                                        <w:div w:id="8196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84016">
      <w:bodyDiv w:val="1"/>
      <w:marLeft w:val="0"/>
      <w:marRight w:val="0"/>
      <w:marTop w:val="0"/>
      <w:marBottom w:val="0"/>
      <w:divBdr>
        <w:top w:val="none" w:sz="0" w:space="0" w:color="auto"/>
        <w:left w:val="none" w:sz="0" w:space="0" w:color="auto"/>
        <w:bottom w:val="none" w:sz="0" w:space="0" w:color="auto"/>
        <w:right w:val="none" w:sz="0" w:space="0" w:color="auto"/>
      </w:divBdr>
    </w:div>
    <w:div w:id="1126123747">
      <w:bodyDiv w:val="1"/>
      <w:marLeft w:val="0"/>
      <w:marRight w:val="0"/>
      <w:marTop w:val="0"/>
      <w:marBottom w:val="0"/>
      <w:divBdr>
        <w:top w:val="none" w:sz="0" w:space="0" w:color="auto"/>
        <w:left w:val="none" w:sz="0" w:space="0" w:color="auto"/>
        <w:bottom w:val="none" w:sz="0" w:space="0" w:color="auto"/>
        <w:right w:val="none" w:sz="0" w:space="0" w:color="auto"/>
      </w:divBdr>
      <w:divsChild>
        <w:div w:id="643657501">
          <w:marLeft w:val="0"/>
          <w:marRight w:val="0"/>
          <w:marTop w:val="0"/>
          <w:marBottom w:val="0"/>
          <w:divBdr>
            <w:top w:val="none" w:sz="0" w:space="0" w:color="auto"/>
            <w:left w:val="none" w:sz="0" w:space="0" w:color="auto"/>
            <w:bottom w:val="none" w:sz="0" w:space="0" w:color="auto"/>
            <w:right w:val="none" w:sz="0" w:space="0" w:color="auto"/>
          </w:divBdr>
          <w:divsChild>
            <w:div w:id="511182793">
              <w:marLeft w:val="0"/>
              <w:marRight w:val="0"/>
              <w:marTop w:val="0"/>
              <w:marBottom w:val="0"/>
              <w:divBdr>
                <w:top w:val="none" w:sz="0" w:space="0" w:color="auto"/>
                <w:left w:val="none" w:sz="0" w:space="0" w:color="auto"/>
                <w:bottom w:val="none" w:sz="0" w:space="0" w:color="auto"/>
                <w:right w:val="none" w:sz="0" w:space="0" w:color="auto"/>
              </w:divBdr>
              <w:divsChild>
                <w:div w:id="10055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1688">
      <w:bodyDiv w:val="1"/>
      <w:marLeft w:val="0"/>
      <w:marRight w:val="0"/>
      <w:marTop w:val="0"/>
      <w:marBottom w:val="0"/>
      <w:divBdr>
        <w:top w:val="none" w:sz="0" w:space="0" w:color="auto"/>
        <w:left w:val="none" w:sz="0" w:space="0" w:color="auto"/>
        <w:bottom w:val="none" w:sz="0" w:space="0" w:color="auto"/>
        <w:right w:val="none" w:sz="0" w:space="0" w:color="auto"/>
      </w:divBdr>
      <w:divsChild>
        <w:div w:id="1526141062">
          <w:marLeft w:val="0"/>
          <w:marRight w:val="0"/>
          <w:marTop w:val="0"/>
          <w:marBottom w:val="0"/>
          <w:divBdr>
            <w:top w:val="none" w:sz="0" w:space="0" w:color="auto"/>
            <w:left w:val="none" w:sz="0" w:space="0" w:color="auto"/>
            <w:bottom w:val="none" w:sz="0" w:space="0" w:color="auto"/>
            <w:right w:val="none" w:sz="0" w:space="0" w:color="auto"/>
          </w:divBdr>
        </w:div>
        <w:div w:id="1943031825">
          <w:marLeft w:val="0"/>
          <w:marRight w:val="0"/>
          <w:marTop w:val="0"/>
          <w:marBottom w:val="360"/>
          <w:divBdr>
            <w:top w:val="none" w:sz="0" w:space="0" w:color="auto"/>
            <w:left w:val="none" w:sz="0" w:space="0" w:color="auto"/>
            <w:bottom w:val="none" w:sz="0" w:space="0" w:color="auto"/>
            <w:right w:val="none" w:sz="0" w:space="0" w:color="auto"/>
          </w:divBdr>
        </w:div>
        <w:div w:id="579339639">
          <w:marLeft w:val="0"/>
          <w:marRight w:val="0"/>
          <w:marTop w:val="0"/>
          <w:marBottom w:val="0"/>
          <w:divBdr>
            <w:top w:val="none" w:sz="0" w:space="0" w:color="auto"/>
            <w:left w:val="none" w:sz="0" w:space="0" w:color="auto"/>
            <w:bottom w:val="none" w:sz="0" w:space="0" w:color="auto"/>
            <w:right w:val="none" w:sz="0" w:space="0" w:color="auto"/>
          </w:divBdr>
          <w:divsChild>
            <w:div w:id="1013263169">
              <w:marLeft w:val="0"/>
              <w:marRight w:val="0"/>
              <w:marTop w:val="0"/>
              <w:marBottom w:val="0"/>
              <w:divBdr>
                <w:top w:val="none" w:sz="0" w:space="0" w:color="auto"/>
                <w:left w:val="none" w:sz="0" w:space="0" w:color="auto"/>
                <w:bottom w:val="none" w:sz="0" w:space="0" w:color="auto"/>
                <w:right w:val="none" w:sz="0" w:space="0" w:color="auto"/>
              </w:divBdr>
            </w:div>
            <w:div w:id="1758749981">
              <w:marLeft w:val="0"/>
              <w:marRight w:val="0"/>
              <w:marTop w:val="0"/>
              <w:marBottom w:val="0"/>
              <w:divBdr>
                <w:top w:val="none" w:sz="0" w:space="0" w:color="auto"/>
                <w:left w:val="none" w:sz="0" w:space="0" w:color="auto"/>
                <w:bottom w:val="none" w:sz="0" w:space="0" w:color="auto"/>
                <w:right w:val="none" w:sz="0" w:space="0" w:color="auto"/>
              </w:divBdr>
            </w:div>
          </w:divsChild>
        </w:div>
        <w:div w:id="2056809002">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1271611">
      <w:bodyDiv w:val="1"/>
      <w:marLeft w:val="0"/>
      <w:marRight w:val="0"/>
      <w:marTop w:val="0"/>
      <w:marBottom w:val="0"/>
      <w:divBdr>
        <w:top w:val="none" w:sz="0" w:space="0" w:color="auto"/>
        <w:left w:val="none" w:sz="0" w:space="0" w:color="auto"/>
        <w:bottom w:val="none" w:sz="0" w:space="0" w:color="auto"/>
        <w:right w:val="none" w:sz="0" w:space="0" w:color="auto"/>
      </w:divBdr>
    </w:div>
    <w:div w:id="1484813693">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84342533">
      <w:bodyDiv w:val="1"/>
      <w:marLeft w:val="0"/>
      <w:marRight w:val="0"/>
      <w:marTop w:val="0"/>
      <w:marBottom w:val="0"/>
      <w:divBdr>
        <w:top w:val="none" w:sz="0" w:space="0" w:color="auto"/>
        <w:left w:val="none" w:sz="0" w:space="0" w:color="auto"/>
        <w:bottom w:val="none" w:sz="0" w:space="0" w:color="auto"/>
        <w:right w:val="none" w:sz="0" w:space="0" w:color="auto"/>
      </w:divBdr>
    </w:div>
    <w:div w:id="1605309713">
      <w:bodyDiv w:val="1"/>
      <w:marLeft w:val="0"/>
      <w:marRight w:val="0"/>
      <w:marTop w:val="0"/>
      <w:marBottom w:val="0"/>
      <w:divBdr>
        <w:top w:val="none" w:sz="0" w:space="0" w:color="auto"/>
        <w:left w:val="none" w:sz="0" w:space="0" w:color="auto"/>
        <w:bottom w:val="none" w:sz="0" w:space="0" w:color="auto"/>
        <w:right w:val="none" w:sz="0" w:space="0" w:color="auto"/>
      </w:divBdr>
      <w:divsChild>
        <w:div w:id="596715525">
          <w:marLeft w:val="0"/>
          <w:marRight w:val="0"/>
          <w:marTop w:val="0"/>
          <w:marBottom w:val="0"/>
          <w:divBdr>
            <w:top w:val="none" w:sz="0" w:space="0" w:color="auto"/>
            <w:left w:val="none" w:sz="0" w:space="0" w:color="auto"/>
            <w:bottom w:val="none" w:sz="0" w:space="0" w:color="auto"/>
            <w:right w:val="none" w:sz="0" w:space="0" w:color="auto"/>
          </w:divBdr>
          <w:divsChild>
            <w:div w:id="1499346522">
              <w:marLeft w:val="0"/>
              <w:marRight w:val="0"/>
              <w:marTop w:val="0"/>
              <w:marBottom w:val="0"/>
              <w:divBdr>
                <w:top w:val="none" w:sz="0" w:space="0" w:color="auto"/>
                <w:left w:val="none" w:sz="0" w:space="0" w:color="auto"/>
                <w:bottom w:val="none" w:sz="0" w:space="0" w:color="auto"/>
                <w:right w:val="none" w:sz="0" w:space="0" w:color="auto"/>
              </w:divBdr>
              <w:divsChild>
                <w:div w:id="2029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7864">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49112053">
      <w:bodyDiv w:val="1"/>
      <w:marLeft w:val="0"/>
      <w:marRight w:val="0"/>
      <w:marTop w:val="0"/>
      <w:marBottom w:val="0"/>
      <w:divBdr>
        <w:top w:val="none" w:sz="0" w:space="0" w:color="auto"/>
        <w:left w:val="none" w:sz="0" w:space="0" w:color="auto"/>
        <w:bottom w:val="none" w:sz="0" w:space="0" w:color="auto"/>
        <w:right w:val="none" w:sz="0" w:space="0" w:color="auto"/>
      </w:divBdr>
    </w:div>
    <w:div w:id="1791509850">
      <w:bodyDiv w:val="1"/>
      <w:marLeft w:val="0"/>
      <w:marRight w:val="0"/>
      <w:marTop w:val="0"/>
      <w:marBottom w:val="0"/>
      <w:divBdr>
        <w:top w:val="none" w:sz="0" w:space="0" w:color="auto"/>
        <w:left w:val="none" w:sz="0" w:space="0" w:color="auto"/>
        <w:bottom w:val="none" w:sz="0" w:space="0" w:color="auto"/>
        <w:right w:val="none" w:sz="0" w:space="0" w:color="auto"/>
      </w:divBdr>
    </w:div>
    <w:div w:id="18152207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082">
          <w:marLeft w:val="0"/>
          <w:marRight w:val="0"/>
          <w:marTop w:val="0"/>
          <w:marBottom w:val="0"/>
          <w:divBdr>
            <w:top w:val="none" w:sz="0" w:space="0" w:color="auto"/>
            <w:left w:val="none" w:sz="0" w:space="0" w:color="auto"/>
            <w:bottom w:val="none" w:sz="0" w:space="0" w:color="auto"/>
            <w:right w:val="none" w:sz="0" w:space="0" w:color="auto"/>
          </w:divBdr>
          <w:divsChild>
            <w:div w:id="286861771">
              <w:marLeft w:val="0"/>
              <w:marRight w:val="0"/>
              <w:marTop w:val="0"/>
              <w:marBottom w:val="0"/>
              <w:divBdr>
                <w:top w:val="none" w:sz="0" w:space="0" w:color="auto"/>
                <w:left w:val="none" w:sz="0" w:space="0" w:color="auto"/>
                <w:bottom w:val="none" w:sz="0" w:space="0" w:color="auto"/>
                <w:right w:val="none" w:sz="0" w:space="0" w:color="auto"/>
              </w:divBdr>
              <w:divsChild>
                <w:div w:id="4651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5471">
      <w:bodyDiv w:val="1"/>
      <w:marLeft w:val="0"/>
      <w:marRight w:val="0"/>
      <w:marTop w:val="0"/>
      <w:marBottom w:val="0"/>
      <w:divBdr>
        <w:top w:val="none" w:sz="0" w:space="0" w:color="auto"/>
        <w:left w:val="none" w:sz="0" w:space="0" w:color="auto"/>
        <w:bottom w:val="none" w:sz="0" w:space="0" w:color="auto"/>
        <w:right w:val="none" w:sz="0" w:space="0" w:color="auto"/>
      </w:divBdr>
    </w:div>
    <w:div w:id="1916740504">
      <w:bodyDiv w:val="1"/>
      <w:marLeft w:val="0"/>
      <w:marRight w:val="0"/>
      <w:marTop w:val="0"/>
      <w:marBottom w:val="0"/>
      <w:divBdr>
        <w:top w:val="none" w:sz="0" w:space="0" w:color="auto"/>
        <w:left w:val="none" w:sz="0" w:space="0" w:color="auto"/>
        <w:bottom w:val="none" w:sz="0" w:space="0" w:color="auto"/>
        <w:right w:val="none" w:sz="0" w:space="0" w:color="auto"/>
      </w:divBdr>
    </w:div>
    <w:div w:id="1952543360">
      <w:bodyDiv w:val="1"/>
      <w:marLeft w:val="0"/>
      <w:marRight w:val="0"/>
      <w:marTop w:val="0"/>
      <w:marBottom w:val="0"/>
      <w:divBdr>
        <w:top w:val="none" w:sz="0" w:space="0" w:color="auto"/>
        <w:left w:val="none" w:sz="0" w:space="0" w:color="auto"/>
        <w:bottom w:val="none" w:sz="0" w:space="0" w:color="auto"/>
        <w:right w:val="none" w:sz="0" w:space="0" w:color="auto"/>
      </w:divBdr>
      <w:divsChild>
        <w:div w:id="52504652">
          <w:marLeft w:val="0"/>
          <w:marRight w:val="0"/>
          <w:marTop w:val="0"/>
          <w:marBottom w:val="0"/>
          <w:divBdr>
            <w:top w:val="none" w:sz="0" w:space="0" w:color="auto"/>
            <w:left w:val="none" w:sz="0" w:space="0" w:color="auto"/>
            <w:bottom w:val="none" w:sz="0" w:space="0" w:color="auto"/>
            <w:right w:val="none" w:sz="0" w:space="0" w:color="auto"/>
          </w:divBdr>
          <w:divsChild>
            <w:div w:id="496502521">
              <w:marLeft w:val="0"/>
              <w:marRight w:val="0"/>
              <w:marTop w:val="0"/>
              <w:marBottom w:val="0"/>
              <w:divBdr>
                <w:top w:val="none" w:sz="0" w:space="0" w:color="auto"/>
                <w:left w:val="none" w:sz="0" w:space="0" w:color="auto"/>
                <w:bottom w:val="none" w:sz="0" w:space="0" w:color="auto"/>
                <w:right w:val="none" w:sz="0" w:space="0" w:color="auto"/>
              </w:divBdr>
              <w:divsChild>
                <w:div w:id="1898348423">
                  <w:marLeft w:val="0"/>
                  <w:marRight w:val="0"/>
                  <w:marTop w:val="0"/>
                  <w:marBottom w:val="0"/>
                  <w:divBdr>
                    <w:top w:val="none" w:sz="0" w:space="0" w:color="auto"/>
                    <w:left w:val="none" w:sz="0" w:space="0" w:color="auto"/>
                    <w:bottom w:val="none" w:sz="0" w:space="0" w:color="auto"/>
                    <w:right w:val="none" w:sz="0" w:space="0" w:color="auto"/>
                  </w:divBdr>
                  <w:divsChild>
                    <w:div w:id="6531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128348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jsu.edu/gup/syllabusinfo/"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jsu.edu/gup/syllabusinfo/" TargetMode="External"/><Relationship Id="rId11" Type="http://schemas.openxmlformats.org/officeDocument/2006/relationships/hyperlink" Target="https://www.ohchr.org/EN/UDHR/Documents/UDHR_Translations/eng.pdf" TargetMode="External"/><Relationship Id="rId12" Type="http://schemas.openxmlformats.org/officeDocument/2006/relationships/hyperlink" Target="https://treaties.un.org/doc/treaties/1976/01/19760103%2009-57%20pm/ch_iv_03.pdf" TargetMode="External"/><Relationship Id="rId13" Type="http://schemas.openxmlformats.org/officeDocument/2006/relationships/hyperlink" Target="https://treaties.un.org/doc/publication/unts/volume%20999/volume-999-i-14668-english.pdf" TargetMode="External"/><Relationship Id="rId14" Type="http://schemas.openxmlformats.org/officeDocument/2006/relationships/hyperlink" Target="https://www.cfr.org/backgrounder/human-rights-reporting-and-us-foreign-policy" TargetMode="External"/><Relationship Id="rId15" Type="http://schemas.openxmlformats.org/officeDocument/2006/relationships/hyperlink" Target="http://www.archives.gov/exhibit_hall/charters_of_freedom/bill_of_rights/amendments_1-10.html)" TargetMode="External"/><Relationship Id="rId16" Type="http://schemas.openxmlformats.org/officeDocument/2006/relationships/hyperlink" Target="https://www.foreignaffairs.com/articles/united-states/2018-02-13/giving-high-ground" TargetMode="External"/><Relationship Id="rId17" Type="http://schemas.openxmlformats.org/officeDocument/2006/relationships/hyperlink" Target="https://law.arizona.edu/sites/default/files/Indigenous%20Resistance%20to%20the%20Dakota%20Access%20Pipeline%20Criminalization%20of%20Dissent%20and%20Suppression%20of%20Protest.pdf"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buddha.ghatak@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4E39-53F4-B849-B1E4-2C2A972E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9</Pages>
  <Words>2683</Words>
  <Characters>15296</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17944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41</cp:revision>
  <cp:lastPrinted>2013-12-13T22:56:00Z</cp:lastPrinted>
  <dcterms:created xsi:type="dcterms:W3CDTF">2018-06-01T17:00:00Z</dcterms:created>
  <dcterms:modified xsi:type="dcterms:W3CDTF">2019-01-26T21:40:00Z</dcterms:modified>
</cp:coreProperties>
</file>