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E6C47" w14:textId="192EA2B7" w:rsidR="007B3F38" w:rsidRPr="00216D5B" w:rsidRDefault="007B3F38" w:rsidP="00A5735E">
      <w:pPr>
        <w:pStyle w:val="Heading1"/>
        <w:pageBreakBefore/>
        <w:rPr>
          <w:rFonts w:ascii="Times New Roman" w:hAnsi="Times New Roman" w:cs="Times New Roman"/>
          <w:sz w:val="28"/>
          <w:szCs w:val="28"/>
        </w:rPr>
      </w:pPr>
      <w:r w:rsidRPr="00216D5B">
        <w:rPr>
          <w:rFonts w:ascii="Times New Roman" w:hAnsi="Times New Roman" w:cs="Times New Roman"/>
          <w:sz w:val="28"/>
          <w:szCs w:val="28"/>
        </w:rPr>
        <w:t>San José State University</w:t>
      </w:r>
      <w:r w:rsidRPr="00216D5B">
        <w:rPr>
          <w:rFonts w:ascii="Times New Roman" w:hAnsi="Times New Roman" w:cs="Times New Roman"/>
          <w:sz w:val="28"/>
          <w:szCs w:val="28"/>
        </w:rPr>
        <w:br/>
      </w:r>
      <w:r w:rsidR="00B3053D">
        <w:rPr>
          <w:rFonts w:ascii="Times New Roman" w:hAnsi="Times New Roman" w:cs="Times New Roman"/>
          <w:sz w:val="28"/>
          <w:szCs w:val="28"/>
        </w:rPr>
        <w:t>College of Health &amp; Human Science</w:t>
      </w:r>
      <w:r w:rsidR="00B3053D">
        <w:rPr>
          <w:rFonts w:ascii="Times New Roman" w:hAnsi="Times New Roman" w:cs="Times New Roman"/>
          <w:sz w:val="28"/>
          <w:szCs w:val="28"/>
        </w:rPr>
        <w:br/>
      </w:r>
      <w:r w:rsidRPr="00216D5B">
        <w:rPr>
          <w:rFonts w:ascii="Times New Roman" w:hAnsi="Times New Roman" w:cs="Times New Roman"/>
          <w:sz w:val="28"/>
          <w:szCs w:val="28"/>
        </w:rPr>
        <w:t>Department</w:t>
      </w:r>
      <w:r w:rsidR="000D3238" w:rsidRPr="00216D5B">
        <w:rPr>
          <w:rFonts w:ascii="Times New Roman" w:hAnsi="Times New Roman" w:cs="Times New Roman"/>
          <w:sz w:val="28"/>
          <w:szCs w:val="28"/>
        </w:rPr>
        <w:t xml:space="preserve"> of Justice Studies</w:t>
      </w:r>
      <w:r w:rsidRPr="00216D5B">
        <w:rPr>
          <w:rFonts w:ascii="Times New Roman" w:hAnsi="Times New Roman" w:cs="Times New Roman"/>
          <w:sz w:val="28"/>
          <w:szCs w:val="28"/>
        </w:rPr>
        <w:br/>
      </w:r>
      <w:r w:rsidR="00913ABE" w:rsidRPr="00216D5B">
        <w:rPr>
          <w:rFonts w:ascii="Times New Roman" w:hAnsi="Times New Roman" w:cs="Times New Roman"/>
          <w:sz w:val="28"/>
          <w:szCs w:val="28"/>
        </w:rPr>
        <w:t>JS144</w:t>
      </w:r>
      <w:r w:rsidR="000D3238" w:rsidRPr="00216D5B">
        <w:rPr>
          <w:rFonts w:ascii="Times New Roman" w:hAnsi="Times New Roman" w:cs="Times New Roman"/>
          <w:sz w:val="28"/>
          <w:szCs w:val="28"/>
        </w:rPr>
        <w:t>, Criminal Law</w:t>
      </w:r>
      <w:r w:rsidRPr="00216D5B">
        <w:rPr>
          <w:rFonts w:ascii="Times New Roman" w:hAnsi="Times New Roman" w:cs="Times New Roman"/>
          <w:sz w:val="28"/>
          <w:szCs w:val="28"/>
        </w:rPr>
        <w:t>, Section</w:t>
      </w:r>
      <w:r w:rsidR="00913ABE" w:rsidRPr="00216D5B">
        <w:rPr>
          <w:rFonts w:ascii="Times New Roman" w:hAnsi="Times New Roman" w:cs="Times New Roman"/>
          <w:sz w:val="28"/>
          <w:szCs w:val="28"/>
        </w:rPr>
        <w:t xml:space="preserve"> 1</w:t>
      </w:r>
      <w:r w:rsidRPr="00216D5B">
        <w:rPr>
          <w:rFonts w:ascii="Times New Roman" w:hAnsi="Times New Roman" w:cs="Times New Roman"/>
          <w:sz w:val="28"/>
          <w:szCs w:val="28"/>
        </w:rPr>
        <w:t xml:space="preserve">, </w:t>
      </w:r>
      <w:r w:rsidR="005C44F3">
        <w:rPr>
          <w:rFonts w:ascii="Times New Roman" w:hAnsi="Times New Roman" w:cs="Times New Roman"/>
          <w:sz w:val="28"/>
          <w:szCs w:val="28"/>
        </w:rPr>
        <w:t>Spring 201</w:t>
      </w:r>
      <w:r w:rsidR="00B3053D">
        <w:rPr>
          <w:rFonts w:ascii="Times New Roman" w:hAnsi="Times New Roman" w:cs="Times New Roman"/>
          <w:sz w:val="28"/>
          <w:szCs w:val="28"/>
        </w:rPr>
        <w:t>9</w:t>
      </w:r>
    </w:p>
    <w:tbl>
      <w:tblPr>
        <w:tblW w:w="8059" w:type="dxa"/>
        <w:tblInd w:w="108" w:type="dxa"/>
        <w:tblLook w:val="0000" w:firstRow="0" w:lastRow="0" w:firstColumn="0" w:lastColumn="0" w:noHBand="0" w:noVBand="0"/>
      </w:tblPr>
      <w:tblGrid>
        <w:gridCol w:w="3330"/>
        <w:gridCol w:w="4729"/>
      </w:tblGrid>
      <w:tr w:rsidR="007B3F38" w:rsidRPr="00216D5B" w14:paraId="6825E82F"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CC7F2" w14:textId="77777777" w:rsidR="007B3F38" w:rsidRPr="00216D5B" w:rsidRDefault="007B3F38">
            <w:pPr>
              <w:spacing w:before="120" w:after="120"/>
              <w:rPr>
                <w:sz w:val="22"/>
                <w:szCs w:val="22"/>
              </w:rPr>
            </w:pPr>
            <w:r w:rsidRPr="00216D5B">
              <w:rPr>
                <w:b/>
                <w:bCs/>
                <w:sz w:val="22"/>
                <w:szCs w:val="22"/>
              </w:rPr>
              <w:t>Instructor:</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BF54D3" w14:textId="77777777" w:rsidR="007B3F38" w:rsidRPr="00216D5B" w:rsidRDefault="00F743D5" w:rsidP="00353F64">
            <w:pPr>
              <w:spacing w:before="120"/>
              <w:rPr>
                <w:sz w:val="22"/>
                <w:szCs w:val="22"/>
              </w:rPr>
            </w:pPr>
            <w:r w:rsidRPr="00216D5B">
              <w:rPr>
                <w:sz w:val="22"/>
                <w:szCs w:val="22"/>
              </w:rPr>
              <w:t>Harold W. Peterson, JD</w:t>
            </w:r>
          </w:p>
        </w:tc>
      </w:tr>
      <w:tr w:rsidR="007B3F38" w:rsidRPr="00216D5B" w14:paraId="123EB31D"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49427F" w14:textId="77777777" w:rsidR="007B3F38" w:rsidRPr="00216D5B" w:rsidRDefault="007B3F38">
            <w:pPr>
              <w:spacing w:before="120" w:after="120"/>
              <w:rPr>
                <w:sz w:val="22"/>
                <w:szCs w:val="22"/>
              </w:rPr>
            </w:pPr>
            <w:r w:rsidRPr="00216D5B">
              <w:rPr>
                <w:b/>
                <w:bCs/>
                <w:sz w:val="22"/>
                <w:szCs w:val="22"/>
              </w:rPr>
              <w:t>Office Location:</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88B96F" w14:textId="77777777" w:rsidR="007B3F38" w:rsidRPr="00216D5B" w:rsidRDefault="00D52B8F" w:rsidP="00353F64">
            <w:pPr>
              <w:spacing w:before="120"/>
              <w:rPr>
                <w:sz w:val="22"/>
                <w:szCs w:val="22"/>
              </w:rPr>
            </w:pPr>
            <w:r w:rsidRPr="00216D5B">
              <w:rPr>
                <w:sz w:val="22"/>
                <w:szCs w:val="22"/>
              </w:rPr>
              <w:t>MacQuarrie Hall</w:t>
            </w:r>
            <w:r w:rsidR="00F743D5" w:rsidRPr="00216D5B">
              <w:rPr>
                <w:sz w:val="22"/>
                <w:szCs w:val="22"/>
              </w:rPr>
              <w:t>, Room 5</w:t>
            </w:r>
            <w:r w:rsidR="00FA28E3">
              <w:rPr>
                <w:sz w:val="22"/>
                <w:szCs w:val="22"/>
              </w:rPr>
              <w:t>0</w:t>
            </w:r>
            <w:r w:rsidR="002A4517">
              <w:rPr>
                <w:sz w:val="22"/>
                <w:szCs w:val="22"/>
              </w:rPr>
              <w:t>8</w:t>
            </w:r>
          </w:p>
        </w:tc>
      </w:tr>
      <w:tr w:rsidR="007B3F38" w:rsidRPr="00216D5B" w14:paraId="7F2DA6B0"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A2692" w14:textId="77777777" w:rsidR="007B3F38" w:rsidRPr="00216D5B" w:rsidRDefault="007B3F38">
            <w:pPr>
              <w:spacing w:before="120" w:after="120"/>
              <w:rPr>
                <w:sz w:val="22"/>
                <w:szCs w:val="22"/>
              </w:rPr>
            </w:pPr>
            <w:r w:rsidRPr="00216D5B">
              <w:rPr>
                <w:b/>
                <w:bCs/>
                <w:sz w:val="22"/>
                <w:szCs w:val="22"/>
              </w:rPr>
              <w:t>Telephone:</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566A02" w14:textId="77777777" w:rsidR="007B3F38" w:rsidRPr="00216D5B" w:rsidRDefault="00F0009D" w:rsidP="00353F64">
            <w:pPr>
              <w:spacing w:before="120"/>
              <w:rPr>
                <w:sz w:val="22"/>
                <w:szCs w:val="22"/>
              </w:rPr>
            </w:pPr>
            <w:r>
              <w:rPr>
                <w:sz w:val="22"/>
                <w:szCs w:val="22"/>
              </w:rPr>
              <w:t>(408) 924-2754</w:t>
            </w:r>
            <w:r w:rsidR="00F8682E">
              <w:rPr>
                <w:sz w:val="22"/>
                <w:szCs w:val="22"/>
              </w:rPr>
              <w:t xml:space="preserve"> (voice mail)</w:t>
            </w:r>
          </w:p>
        </w:tc>
      </w:tr>
      <w:tr w:rsidR="007B3F38" w:rsidRPr="00216D5B" w14:paraId="66D4D93B"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560B795" w14:textId="77777777" w:rsidR="007B3F38" w:rsidRPr="00216D5B" w:rsidRDefault="007B3F38">
            <w:pPr>
              <w:spacing w:before="120" w:after="120"/>
              <w:rPr>
                <w:sz w:val="22"/>
                <w:szCs w:val="22"/>
              </w:rPr>
            </w:pPr>
            <w:r w:rsidRPr="00216D5B">
              <w:rPr>
                <w:b/>
                <w:bCs/>
                <w:sz w:val="22"/>
                <w:szCs w:val="22"/>
              </w:rPr>
              <w:t>Email:</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6F9C88" w14:textId="77777777" w:rsidR="007B3F38" w:rsidRPr="00216D5B" w:rsidRDefault="00F41BC9" w:rsidP="00353F64">
            <w:pPr>
              <w:spacing w:before="120"/>
              <w:rPr>
                <w:sz w:val="22"/>
                <w:szCs w:val="22"/>
              </w:rPr>
            </w:pPr>
            <w:hyperlink r:id="rId7" w:history="1">
              <w:r w:rsidR="000D3238" w:rsidRPr="00216D5B">
                <w:rPr>
                  <w:rStyle w:val="Hyperlink"/>
                  <w:sz w:val="22"/>
                  <w:szCs w:val="22"/>
                </w:rPr>
                <w:t>harold.peterson@sjsu.edu</w:t>
              </w:r>
            </w:hyperlink>
          </w:p>
        </w:tc>
      </w:tr>
      <w:tr w:rsidR="007B3F38" w:rsidRPr="00216D5B" w14:paraId="512D61EA"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9EA5BF" w14:textId="77777777" w:rsidR="007B3F38" w:rsidRPr="00216D5B" w:rsidRDefault="007B3F38">
            <w:pPr>
              <w:spacing w:before="120" w:after="120"/>
              <w:rPr>
                <w:sz w:val="22"/>
                <w:szCs w:val="22"/>
              </w:rPr>
            </w:pPr>
            <w:r w:rsidRPr="00216D5B">
              <w:rPr>
                <w:b/>
                <w:bCs/>
                <w:sz w:val="22"/>
                <w:szCs w:val="22"/>
              </w:rPr>
              <w:t>Office Hours:</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4946C8" w14:textId="1829BF08" w:rsidR="007B3F38" w:rsidRPr="00216D5B" w:rsidRDefault="005C44F3" w:rsidP="00FA28E3">
            <w:pPr>
              <w:spacing w:before="120"/>
              <w:rPr>
                <w:sz w:val="22"/>
                <w:szCs w:val="22"/>
              </w:rPr>
            </w:pPr>
            <w:r>
              <w:rPr>
                <w:sz w:val="22"/>
                <w:szCs w:val="22"/>
              </w:rPr>
              <w:t xml:space="preserve">Tuesday/Thursday </w:t>
            </w:r>
            <w:r w:rsidR="00B3053D">
              <w:rPr>
                <w:sz w:val="22"/>
                <w:szCs w:val="22"/>
              </w:rPr>
              <w:t>4</w:t>
            </w:r>
            <w:r>
              <w:rPr>
                <w:sz w:val="22"/>
                <w:szCs w:val="22"/>
              </w:rPr>
              <w:t>:</w:t>
            </w:r>
            <w:r w:rsidR="00B3053D">
              <w:rPr>
                <w:sz w:val="22"/>
                <w:szCs w:val="22"/>
              </w:rPr>
              <w:t>14</w:t>
            </w:r>
            <w:r>
              <w:rPr>
                <w:sz w:val="22"/>
                <w:szCs w:val="22"/>
              </w:rPr>
              <w:t xml:space="preserve"> </w:t>
            </w:r>
            <w:r w:rsidR="00B3053D">
              <w:rPr>
                <w:sz w:val="22"/>
                <w:szCs w:val="22"/>
              </w:rPr>
              <w:t>p</w:t>
            </w:r>
            <w:r>
              <w:rPr>
                <w:sz w:val="22"/>
                <w:szCs w:val="22"/>
              </w:rPr>
              <w:t xml:space="preserve">.m. to </w:t>
            </w:r>
            <w:r w:rsidR="00B3053D">
              <w:rPr>
                <w:sz w:val="22"/>
                <w:szCs w:val="22"/>
              </w:rPr>
              <w:t>5</w:t>
            </w:r>
            <w:r>
              <w:rPr>
                <w:sz w:val="22"/>
                <w:szCs w:val="22"/>
              </w:rPr>
              <w:t>:</w:t>
            </w:r>
            <w:r w:rsidR="00B3053D">
              <w:rPr>
                <w:sz w:val="22"/>
                <w:szCs w:val="22"/>
              </w:rPr>
              <w:t>15</w:t>
            </w:r>
            <w:r>
              <w:rPr>
                <w:sz w:val="22"/>
                <w:szCs w:val="22"/>
              </w:rPr>
              <w:t xml:space="preserve"> </w:t>
            </w:r>
            <w:r w:rsidR="00B3053D">
              <w:rPr>
                <w:sz w:val="22"/>
                <w:szCs w:val="22"/>
              </w:rPr>
              <w:t>p</w:t>
            </w:r>
            <w:r>
              <w:rPr>
                <w:sz w:val="22"/>
                <w:szCs w:val="22"/>
              </w:rPr>
              <w:t>.m.</w:t>
            </w:r>
          </w:p>
        </w:tc>
      </w:tr>
      <w:tr w:rsidR="007B3F38" w:rsidRPr="00216D5B" w14:paraId="1059DA69"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22034" w14:textId="77777777" w:rsidR="007B3F38" w:rsidRPr="00216D5B" w:rsidRDefault="007B3F38">
            <w:pPr>
              <w:spacing w:before="120" w:after="120"/>
              <w:rPr>
                <w:sz w:val="22"/>
                <w:szCs w:val="22"/>
              </w:rPr>
            </w:pPr>
            <w:r w:rsidRPr="00216D5B">
              <w:rPr>
                <w:b/>
                <w:bCs/>
                <w:sz w:val="22"/>
                <w:szCs w:val="22"/>
              </w:rPr>
              <w:t>Class Days/Time:</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6A4EB2" w14:textId="77777777" w:rsidR="007B3F38" w:rsidRPr="00216D5B" w:rsidRDefault="00FA28E3" w:rsidP="00FA28E3">
            <w:pPr>
              <w:spacing w:before="120"/>
              <w:rPr>
                <w:sz w:val="22"/>
                <w:szCs w:val="22"/>
              </w:rPr>
            </w:pPr>
            <w:r>
              <w:rPr>
                <w:sz w:val="22"/>
                <w:szCs w:val="22"/>
              </w:rPr>
              <w:t>Tuesday/Thursday</w:t>
            </w:r>
            <w:r w:rsidR="00BB78DF">
              <w:rPr>
                <w:sz w:val="22"/>
                <w:szCs w:val="22"/>
              </w:rPr>
              <w:t xml:space="preserve"> </w:t>
            </w:r>
            <w:r w:rsidR="00AD3F83">
              <w:rPr>
                <w:sz w:val="22"/>
                <w:szCs w:val="22"/>
              </w:rPr>
              <w:t>10:3</w:t>
            </w:r>
            <w:r>
              <w:rPr>
                <w:sz w:val="22"/>
                <w:szCs w:val="22"/>
              </w:rPr>
              <w:t xml:space="preserve">0 </w:t>
            </w:r>
            <w:r w:rsidR="00BB78DF">
              <w:rPr>
                <w:sz w:val="22"/>
                <w:szCs w:val="22"/>
              </w:rPr>
              <w:t>am to 1</w:t>
            </w:r>
            <w:r w:rsidR="00AD3F83">
              <w:rPr>
                <w:sz w:val="22"/>
                <w:szCs w:val="22"/>
              </w:rPr>
              <w:t>1:4</w:t>
            </w:r>
            <w:r>
              <w:rPr>
                <w:sz w:val="22"/>
                <w:szCs w:val="22"/>
              </w:rPr>
              <w:t>5 a</w:t>
            </w:r>
            <w:r w:rsidR="00D52B8F" w:rsidRPr="00216D5B">
              <w:rPr>
                <w:sz w:val="22"/>
                <w:szCs w:val="22"/>
              </w:rPr>
              <w:t>m</w:t>
            </w:r>
          </w:p>
        </w:tc>
      </w:tr>
      <w:tr w:rsidR="007B3F38" w:rsidRPr="00216D5B" w14:paraId="4A2D8C71"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21C9628" w14:textId="77777777" w:rsidR="007B3F38" w:rsidRPr="00216D5B" w:rsidRDefault="007B3F38">
            <w:pPr>
              <w:spacing w:before="120" w:after="120"/>
              <w:rPr>
                <w:sz w:val="22"/>
                <w:szCs w:val="22"/>
              </w:rPr>
            </w:pPr>
            <w:r w:rsidRPr="00216D5B">
              <w:rPr>
                <w:b/>
                <w:bCs/>
                <w:sz w:val="22"/>
                <w:szCs w:val="22"/>
              </w:rPr>
              <w:t>Classroom:</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B95638" w14:textId="6BA1391E" w:rsidR="007B3F38" w:rsidRPr="00216D5B" w:rsidRDefault="001B5844" w:rsidP="00353F64">
            <w:pPr>
              <w:spacing w:before="120"/>
              <w:rPr>
                <w:sz w:val="22"/>
                <w:szCs w:val="22"/>
              </w:rPr>
            </w:pPr>
            <w:r>
              <w:rPr>
                <w:sz w:val="22"/>
                <w:szCs w:val="22"/>
              </w:rPr>
              <w:t>MacQuarrie Hall 52</w:t>
            </w:r>
            <w:r w:rsidR="005C44F3">
              <w:rPr>
                <w:sz w:val="22"/>
                <w:szCs w:val="22"/>
              </w:rPr>
              <w:t>0</w:t>
            </w:r>
          </w:p>
        </w:tc>
      </w:tr>
      <w:tr w:rsidR="007B3F38" w:rsidRPr="00216D5B" w14:paraId="20242925" w14:textId="77777777" w:rsidTr="00F2042C">
        <w:tc>
          <w:tcPr>
            <w:tcW w:w="3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71ACAF" w14:textId="77777777" w:rsidR="007B3F38" w:rsidRPr="00216D5B" w:rsidRDefault="007B3F38">
            <w:pPr>
              <w:spacing w:before="120" w:after="120"/>
              <w:rPr>
                <w:sz w:val="22"/>
                <w:szCs w:val="22"/>
              </w:rPr>
            </w:pPr>
            <w:r w:rsidRPr="00216D5B">
              <w:rPr>
                <w:b/>
                <w:bCs/>
                <w:sz w:val="22"/>
                <w:szCs w:val="22"/>
              </w:rPr>
              <w:t>JS Competency Area</w:t>
            </w:r>
            <w:r w:rsidR="00C333FC" w:rsidRPr="00216D5B">
              <w:rPr>
                <w:b/>
                <w:bCs/>
                <w:sz w:val="22"/>
                <w:szCs w:val="22"/>
              </w:rPr>
              <w:t>:</w:t>
            </w:r>
          </w:p>
        </w:tc>
        <w:tc>
          <w:tcPr>
            <w:tcW w:w="47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FA830D" w14:textId="77777777" w:rsidR="00381B1E" w:rsidRPr="00216D5B" w:rsidRDefault="00381B1E" w:rsidP="00353F64">
            <w:pPr>
              <w:widowControl w:val="0"/>
              <w:autoSpaceDE w:val="0"/>
              <w:autoSpaceDN w:val="0"/>
              <w:adjustRightInd w:val="0"/>
              <w:spacing w:before="120"/>
              <w:rPr>
                <w:color w:val="auto"/>
                <w:sz w:val="22"/>
                <w:szCs w:val="22"/>
              </w:rPr>
            </w:pPr>
            <w:r w:rsidRPr="00216D5B">
              <w:rPr>
                <w:color w:val="auto"/>
                <w:sz w:val="22"/>
                <w:szCs w:val="22"/>
              </w:rPr>
              <w:t>C: Critical Inquiries</w:t>
            </w:r>
          </w:p>
          <w:p w14:paraId="2C825C85" w14:textId="77777777" w:rsidR="007B3F38" w:rsidRPr="00216D5B" w:rsidRDefault="007B3F38" w:rsidP="00353F64">
            <w:pPr>
              <w:spacing w:before="120"/>
              <w:rPr>
                <w:sz w:val="22"/>
                <w:szCs w:val="22"/>
              </w:rPr>
            </w:pPr>
          </w:p>
        </w:tc>
      </w:tr>
    </w:tbl>
    <w:p w14:paraId="264B2737" w14:textId="77777777" w:rsidR="009E748B" w:rsidRPr="007A3058" w:rsidRDefault="009E748B">
      <w:pPr>
        <w:pStyle w:val="Heading2"/>
        <w:rPr>
          <w:u w:val="single"/>
        </w:rPr>
      </w:pPr>
      <w:r w:rsidRPr="007A3058">
        <w:rPr>
          <w:u w:val="single"/>
        </w:rPr>
        <w:t>Course Catalog Description</w:t>
      </w:r>
    </w:p>
    <w:p w14:paraId="2C2C3A5B" w14:textId="77777777" w:rsidR="009E748B" w:rsidRPr="009E748B" w:rsidRDefault="009E748B" w:rsidP="00306B0A">
      <w:pPr>
        <w:jc w:val="both"/>
      </w:pPr>
      <w:r>
        <w:t>Historical development of philosophy of law and constitutional provisions, legal definitions, classifications of crime, case law, methodology</w:t>
      </w:r>
      <w:r w:rsidR="00E14653">
        <w:t xml:space="preserve"> and concepts of criminal as a social force.</w:t>
      </w:r>
    </w:p>
    <w:p w14:paraId="37C77293" w14:textId="77777777" w:rsidR="007B3F38" w:rsidRPr="007A3058" w:rsidRDefault="009E748B">
      <w:pPr>
        <w:pStyle w:val="Heading2"/>
        <w:rPr>
          <w:u w:val="single"/>
        </w:rPr>
      </w:pPr>
      <w:r w:rsidRPr="007A3058">
        <w:rPr>
          <w:u w:val="single"/>
        </w:rPr>
        <w:t xml:space="preserve">Instructor’s </w:t>
      </w:r>
      <w:r w:rsidR="007B3F38" w:rsidRPr="007A3058">
        <w:rPr>
          <w:u w:val="single"/>
        </w:rPr>
        <w:t xml:space="preserve">Course Description </w:t>
      </w:r>
    </w:p>
    <w:p w14:paraId="7983501C" w14:textId="77777777" w:rsidR="00195AF5" w:rsidRDefault="00195AF5" w:rsidP="00195AF5">
      <w:pPr>
        <w:jc w:val="both"/>
      </w:pPr>
      <w:r>
        <w:t xml:space="preserve">From property crimes to homicide, this course will explore the fundamental elements to crimes in the United States, their historical progression, constitutional limitations as well as the specific defenses to them.  In addition, the course will survey the general principles of criminal liability including the ideas of </w:t>
      </w:r>
      <w:r w:rsidRPr="00313331">
        <w:rPr>
          <w:i/>
        </w:rPr>
        <w:t>mens rea</w:t>
      </w:r>
      <w:r>
        <w:t xml:space="preserve"> and </w:t>
      </w:r>
      <w:r w:rsidRPr="00313331">
        <w:rPr>
          <w:i/>
        </w:rPr>
        <w:t>actus reas</w:t>
      </w:r>
      <w:r>
        <w:t xml:space="preserve">.  Moreover, students will learn the various degrees of criminal liability including intentional, reckless and negligent conduct its concurrence and causation as well as conspiracy and the concepts of vicarious and strict liability.  </w:t>
      </w:r>
    </w:p>
    <w:p w14:paraId="3DA532CA" w14:textId="77777777" w:rsidR="00195AF5" w:rsidRDefault="00195AF5" w:rsidP="00195AF5">
      <w:pPr>
        <w:jc w:val="both"/>
      </w:pPr>
    </w:p>
    <w:p w14:paraId="059A4987" w14:textId="77777777" w:rsidR="00195AF5" w:rsidRDefault="00195AF5" w:rsidP="00195AF5">
      <w:pPr>
        <w:jc w:val="both"/>
      </w:pPr>
      <w:r>
        <w:t xml:space="preserve">The course will explore crimes against persons, including general and sexual assault, aggravated assault and homicide as well as crimes against the public order, including disorderly conduct, vagrancy, panhandling, gang activity and certain victimless crimes.  In addition, the course will examine the elements associated with property crimes, including burglary, larceny, theft, vandalism and fraud.  Finally, the course will look at various crimes against the government, including </w:t>
      </w:r>
      <w:r w:rsidRPr="002B0B5D">
        <w:t>treason, sedition, sabotage, espionage</w:t>
      </w:r>
      <w:r>
        <w:t xml:space="preserve"> and </w:t>
      </w:r>
      <w:r w:rsidRPr="002B0B5D">
        <w:t>terrorism</w:t>
      </w:r>
      <w:r>
        <w:t xml:space="preserve">. </w:t>
      </w:r>
    </w:p>
    <w:p w14:paraId="0B0360DD" w14:textId="77777777" w:rsidR="00195AF5" w:rsidRDefault="00195AF5" w:rsidP="00195AF5">
      <w:pPr>
        <w:jc w:val="both"/>
      </w:pPr>
    </w:p>
    <w:p w14:paraId="1BA7C731" w14:textId="77777777" w:rsidR="00195AF5" w:rsidRDefault="00195AF5" w:rsidP="00195AF5">
      <w:pPr>
        <w:pStyle w:val="ListParagraph"/>
        <w:numPr>
          <w:ilvl w:val="0"/>
          <w:numId w:val="5"/>
        </w:numPr>
        <w:jc w:val="both"/>
        <w:rPr>
          <w:rFonts w:ascii="Times New Roman" w:hAnsi="Times New Roman"/>
          <w:sz w:val="24"/>
          <w:szCs w:val="24"/>
        </w:rPr>
      </w:pPr>
      <w:r w:rsidRPr="000D3238">
        <w:rPr>
          <w:rFonts w:ascii="Arial" w:hAnsi="Arial" w:cs="Arial"/>
          <w:b/>
          <w:sz w:val="20"/>
          <w:szCs w:val="20"/>
        </w:rPr>
        <w:lastRenderedPageBreak/>
        <w:t>Historical Perspective</w:t>
      </w:r>
      <w:r>
        <w:rPr>
          <w:rFonts w:ascii="Times New Roman" w:hAnsi="Times New Roman"/>
          <w:sz w:val="24"/>
          <w:szCs w:val="24"/>
        </w:rPr>
        <w:t xml:space="preserve">:  The course will survey the historical components to specific crimes in the United States as well as a chronological review of statutory and case law associated with such crimes. </w:t>
      </w:r>
      <w:r>
        <w:rPr>
          <w:rFonts w:ascii="Times New Roman" w:hAnsi="Times New Roman"/>
          <w:sz w:val="24"/>
          <w:szCs w:val="24"/>
        </w:rPr>
        <w:tab/>
      </w:r>
      <w:r>
        <w:rPr>
          <w:rFonts w:ascii="Times New Roman" w:hAnsi="Times New Roman"/>
          <w:sz w:val="24"/>
          <w:szCs w:val="24"/>
        </w:rPr>
        <w:br/>
      </w:r>
    </w:p>
    <w:p w14:paraId="0E917287" w14:textId="77777777" w:rsidR="00195AF5" w:rsidRDefault="00195AF5" w:rsidP="00195AF5">
      <w:pPr>
        <w:pStyle w:val="ListParagraph"/>
        <w:numPr>
          <w:ilvl w:val="0"/>
          <w:numId w:val="5"/>
        </w:numPr>
        <w:jc w:val="both"/>
        <w:rPr>
          <w:rFonts w:ascii="Times New Roman" w:hAnsi="Times New Roman"/>
          <w:sz w:val="24"/>
          <w:szCs w:val="24"/>
        </w:rPr>
      </w:pPr>
      <w:r w:rsidRPr="000D3238">
        <w:rPr>
          <w:rFonts w:ascii="Arial" w:hAnsi="Arial" w:cs="Arial"/>
          <w:b/>
          <w:sz w:val="20"/>
          <w:szCs w:val="20"/>
        </w:rPr>
        <w:t>Legal Analysis</w:t>
      </w:r>
      <w:r w:rsidRPr="009C098E">
        <w:rPr>
          <w:rFonts w:ascii="Times New Roman" w:hAnsi="Times New Roman"/>
          <w:sz w:val="24"/>
          <w:szCs w:val="24"/>
        </w:rPr>
        <w:t xml:space="preserve">:  The course will provide an analytical review </w:t>
      </w:r>
      <w:r>
        <w:rPr>
          <w:rFonts w:ascii="Times New Roman" w:hAnsi="Times New Roman"/>
          <w:sz w:val="24"/>
          <w:szCs w:val="24"/>
        </w:rPr>
        <w:t xml:space="preserve">of </w:t>
      </w:r>
      <w:r w:rsidRPr="009C098E">
        <w:rPr>
          <w:rFonts w:ascii="Times New Roman" w:hAnsi="Times New Roman"/>
          <w:sz w:val="24"/>
          <w:szCs w:val="24"/>
        </w:rPr>
        <w:t xml:space="preserve">the </w:t>
      </w:r>
      <w:r>
        <w:rPr>
          <w:rFonts w:ascii="Times New Roman" w:hAnsi="Times New Roman"/>
          <w:sz w:val="24"/>
          <w:szCs w:val="24"/>
        </w:rPr>
        <w:t xml:space="preserve">basic elements of specific crimes pursuant to federal and state statutes and the common law, specifically the evolution and interpretation of such law </w:t>
      </w:r>
      <w:r w:rsidRPr="009C098E">
        <w:rPr>
          <w:rFonts w:ascii="Times New Roman" w:hAnsi="Times New Roman"/>
          <w:sz w:val="24"/>
          <w:szCs w:val="24"/>
        </w:rPr>
        <w:t xml:space="preserve">by the US Supreme Court and </w:t>
      </w:r>
      <w:r>
        <w:rPr>
          <w:rFonts w:ascii="Times New Roman" w:hAnsi="Times New Roman"/>
          <w:sz w:val="24"/>
          <w:szCs w:val="24"/>
        </w:rPr>
        <w:t xml:space="preserve">the </w:t>
      </w:r>
      <w:r w:rsidRPr="009C098E">
        <w:rPr>
          <w:rFonts w:ascii="Times New Roman" w:hAnsi="Times New Roman"/>
          <w:sz w:val="24"/>
          <w:szCs w:val="24"/>
        </w:rPr>
        <w:t>state courts</w:t>
      </w:r>
      <w:r>
        <w:rPr>
          <w:rFonts w:ascii="Times New Roman" w:hAnsi="Times New Roman"/>
          <w:sz w:val="24"/>
          <w:szCs w:val="24"/>
        </w:rPr>
        <w:t>.  In addition, the analysis will include an in-depth look at the reasons and justifications that shape the court’s opinions and how these opinions ultimately define criminal law in the United States.</w:t>
      </w:r>
      <w:r w:rsidR="001B5844">
        <w:rPr>
          <w:rFonts w:ascii="Times New Roman" w:hAnsi="Times New Roman"/>
          <w:sz w:val="24"/>
          <w:szCs w:val="24"/>
        </w:rPr>
        <w:tab/>
      </w:r>
      <w:r>
        <w:rPr>
          <w:rFonts w:ascii="Times New Roman" w:hAnsi="Times New Roman"/>
          <w:sz w:val="24"/>
          <w:szCs w:val="24"/>
        </w:rPr>
        <w:br/>
      </w:r>
    </w:p>
    <w:p w14:paraId="7CE362B5" w14:textId="77777777" w:rsidR="00C333FC" w:rsidRPr="00195AF5" w:rsidRDefault="00195AF5" w:rsidP="00195AF5">
      <w:pPr>
        <w:pStyle w:val="ListParagraph"/>
        <w:numPr>
          <w:ilvl w:val="0"/>
          <w:numId w:val="5"/>
        </w:numPr>
        <w:jc w:val="both"/>
        <w:rPr>
          <w:rFonts w:ascii="Times New Roman" w:hAnsi="Times New Roman"/>
          <w:sz w:val="24"/>
          <w:szCs w:val="24"/>
        </w:rPr>
      </w:pPr>
      <w:r w:rsidRPr="000D3238">
        <w:rPr>
          <w:rFonts w:ascii="Arial" w:hAnsi="Arial" w:cs="Arial"/>
          <w:b/>
          <w:sz w:val="20"/>
          <w:szCs w:val="20"/>
        </w:rPr>
        <w:t>Discussion</w:t>
      </w:r>
      <w:r w:rsidRPr="00485C52">
        <w:rPr>
          <w:rFonts w:ascii="Times New Roman" w:hAnsi="Times New Roman"/>
          <w:sz w:val="24"/>
          <w:szCs w:val="24"/>
        </w:rPr>
        <w:t>:  The course will facilitate discussion of issues concerning criminal law, crimes and the development of such law within the criminal justice system.</w:t>
      </w:r>
      <w:r w:rsidR="004354D9">
        <w:rPr>
          <w:rFonts w:ascii="Times New Roman" w:hAnsi="Times New Roman"/>
          <w:b/>
          <w:sz w:val="28"/>
          <w:szCs w:val="28"/>
        </w:rPr>
        <w:t xml:space="preserve"> </w:t>
      </w:r>
    </w:p>
    <w:p w14:paraId="3A4EA667" w14:textId="77777777" w:rsidR="007B3F38" w:rsidRPr="007A3058" w:rsidRDefault="007B3F38">
      <w:pPr>
        <w:pStyle w:val="Heading2"/>
        <w:rPr>
          <w:u w:val="single"/>
        </w:rPr>
      </w:pPr>
      <w:r w:rsidRPr="007A3058">
        <w:rPr>
          <w:u w:val="single"/>
        </w:rPr>
        <w:t xml:space="preserve">Course Goals and </w:t>
      </w:r>
      <w:r w:rsidR="00B54AA6">
        <w:rPr>
          <w:u w:val="single"/>
        </w:rPr>
        <w:t>Course</w:t>
      </w:r>
      <w:r w:rsidRPr="007A3058">
        <w:rPr>
          <w:u w:val="single"/>
        </w:rPr>
        <w:t xml:space="preserve"> Learning </w:t>
      </w:r>
      <w:r w:rsidR="00B54AA6">
        <w:rPr>
          <w:u w:val="single"/>
        </w:rPr>
        <w:t>Outcomes</w:t>
      </w:r>
    </w:p>
    <w:p w14:paraId="76527F94" w14:textId="77777777" w:rsidR="00195AF5" w:rsidRDefault="00195AF5" w:rsidP="007A3058">
      <w:pPr>
        <w:jc w:val="both"/>
      </w:pPr>
      <w:r>
        <w:t>Upon successful completion of this course, students will be able to:</w:t>
      </w:r>
      <w:r w:rsidR="00B752D9">
        <w:tab/>
      </w:r>
      <w:r>
        <w:br/>
      </w:r>
    </w:p>
    <w:p w14:paraId="55F53984" w14:textId="77777777" w:rsidR="00195AF5" w:rsidRDefault="00B54AA6" w:rsidP="007A3058">
      <w:pPr>
        <w:pStyle w:val="Default"/>
        <w:jc w:val="both"/>
      </w:pPr>
      <w:r>
        <w:rPr>
          <w:b/>
        </w:rPr>
        <w:t>C</w:t>
      </w:r>
      <w:r w:rsidR="00E14653">
        <w:rPr>
          <w:b/>
        </w:rPr>
        <w:t xml:space="preserve">LO </w:t>
      </w:r>
      <w:r w:rsidR="00E14653" w:rsidRPr="00E14653">
        <w:rPr>
          <w:b/>
        </w:rPr>
        <w:t>1</w:t>
      </w:r>
      <w:r w:rsidR="00E14653">
        <w:rPr>
          <w:b/>
        </w:rPr>
        <w:t xml:space="preserve"> </w:t>
      </w:r>
      <w:r w:rsidR="00E14653">
        <w:t xml:space="preserve">- </w:t>
      </w:r>
      <w:r w:rsidR="00195AF5">
        <w:t>Articulate</w:t>
      </w:r>
      <w:r w:rsidR="00195AF5" w:rsidRPr="002B0B5D">
        <w:t xml:space="preserve"> the nature and limits of criminal law in the United States.</w:t>
      </w:r>
      <w:r w:rsidR="00B752D9">
        <w:tab/>
      </w:r>
      <w:r w:rsidR="00195AF5">
        <w:br/>
      </w:r>
    </w:p>
    <w:p w14:paraId="3BAC5465" w14:textId="77777777" w:rsidR="00195AF5" w:rsidRDefault="00B54AA6" w:rsidP="007A3058">
      <w:pPr>
        <w:pStyle w:val="Default"/>
        <w:jc w:val="both"/>
      </w:pPr>
      <w:r>
        <w:rPr>
          <w:b/>
        </w:rPr>
        <w:t>C</w:t>
      </w:r>
      <w:r w:rsidR="00E14653">
        <w:rPr>
          <w:b/>
        </w:rPr>
        <w:t xml:space="preserve">LO </w:t>
      </w:r>
      <w:r w:rsidR="00E14653" w:rsidRPr="00E14653">
        <w:rPr>
          <w:b/>
        </w:rPr>
        <w:t>2</w:t>
      </w:r>
      <w:r w:rsidR="00E14653">
        <w:t xml:space="preserve"> - </w:t>
      </w:r>
      <w:r w:rsidR="00195AF5">
        <w:t>Understand</w:t>
      </w:r>
      <w:r w:rsidR="00195AF5" w:rsidRPr="002B0B5D">
        <w:t xml:space="preserve"> </w:t>
      </w:r>
      <w:r w:rsidR="00195AF5">
        <w:t xml:space="preserve">the </w:t>
      </w:r>
      <w:r w:rsidR="00195AF5" w:rsidRPr="002B0B5D">
        <w:t xml:space="preserve">Constitutional limitations </w:t>
      </w:r>
      <w:r w:rsidR="00195AF5">
        <w:t xml:space="preserve">regarding </w:t>
      </w:r>
      <w:r w:rsidR="00195AF5" w:rsidRPr="002B0B5D">
        <w:t>criminal law such as the void-for-vagueness</w:t>
      </w:r>
      <w:r w:rsidR="00195AF5">
        <w:t xml:space="preserve"> a</w:t>
      </w:r>
      <w:r w:rsidR="00195AF5" w:rsidRPr="002B0B5D">
        <w:t xml:space="preserve">nd </w:t>
      </w:r>
      <w:r w:rsidR="00195AF5">
        <w:t>E</w:t>
      </w:r>
      <w:r w:rsidR="00195AF5" w:rsidRPr="002B0B5D">
        <w:t>qual Protections doctrines.</w:t>
      </w:r>
      <w:r w:rsidR="00B752D9">
        <w:tab/>
      </w:r>
      <w:r w:rsidR="00195AF5">
        <w:br/>
      </w:r>
      <w:r w:rsidR="00195AF5" w:rsidRPr="002B0B5D">
        <w:t xml:space="preserve"> </w:t>
      </w:r>
    </w:p>
    <w:p w14:paraId="5D2E7F8E" w14:textId="77777777" w:rsidR="00195AF5" w:rsidRDefault="00B54AA6" w:rsidP="007A3058">
      <w:pPr>
        <w:pStyle w:val="Default"/>
        <w:jc w:val="both"/>
      </w:pPr>
      <w:r>
        <w:rPr>
          <w:b/>
        </w:rPr>
        <w:t>C</w:t>
      </w:r>
      <w:r w:rsidR="00E14653">
        <w:rPr>
          <w:b/>
        </w:rPr>
        <w:t xml:space="preserve">LO </w:t>
      </w:r>
      <w:r w:rsidR="00E14653" w:rsidRPr="00E14653">
        <w:rPr>
          <w:b/>
        </w:rPr>
        <w:t>3</w:t>
      </w:r>
      <w:r w:rsidR="00E14653">
        <w:t xml:space="preserve"> - </w:t>
      </w:r>
      <w:r w:rsidR="00195AF5">
        <w:t>Understand</w:t>
      </w:r>
      <w:r w:rsidR="00195AF5" w:rsidRPr="002B0B5D">
        <w:t xml:space="preserve"> </w:t>
      </w:r>
      <w:r w:rsidR="00195AF5">
        <w:t xml:space="preserve">concepts of </w:t>
      </w:r>
      <w:r w:rsidR="00195AF5" w:rsidRPr="002B0B5D">
        <w:rPr>
          <w:i/>
        </w:rPr>
        <w:t>mens rea</w:t>
      </w:r>
      <w:r w:rsidR="00195AF5" w:rsidRPr="002B0B5D">
        <w:t xml:space="preserve"> and </w:t>
      </w:r>
      <w:r w:rsidR="00195AF5" w:rsidRPr="002B0B5D">
        <w:rPr>
          <w:i/>
        </w:rPr>
        <w:t>actus reas</w:t>
      </w:r>
      <w:r w:rsidR="00195AF5" w:rsidRPr="002B0B5D">
        <w:t>.</w:t>
      </w:r>
      <w:r w:rsidR="00B752D9">
        <w:tab/>
      </w:r>
      <w:r w:rsidR="00195AF5">
        <w:br/>
      </w:r>
    </w:p>
    <w:p w14:paraId="5BE054C2" w14:textId="77777777" w:rsidR="00195AF5" w:rsidRDefault="00B54AA6" w:rsidP="007A3058">
      <w:pPr>
        <w:pStyle w:val="Default"/>
        <w:jc w:val="both"/>
      </w:pPr>
      <w:r>
        <w:rPr>
          <w:b/>
        </w:rPr>
        <w:t>C</w:t>
      </w:r>
      <w:r w:rsidR="00E14653" w:rsidRPr="00E14653">
        <w:rPr>
          <w:b/>
        </w:rPr>
        <w:t>LO 4</w:t>
      </w:r>
      <w:r w:rsidR="00E14653">
        <w:t xml:space="preserve"> - </w:t>
      </w:r>
      <w:r w:rsidR="00195AF5">
        <w:t>Apply</w:t>
      </w:r>
      <w:r w:rsidR="00195AF5" w:rsidRPr="002B0B5D">
        <w:t xml:space="preserve"> </w:t>
      </w:r>
      <w:r w:rsidR="00195AF5">
        <w:t xml:space="preserve">the </w:t>
      </w:r>
      <w:r w:rsidR="00195AF5" w:rsidRPr="002B0B5D">
        <w:t xml:space="preserve">principles of causation, concurrence and vicarious liability to </w:t>
      </w:r>
      <w:r w:rsidR="00195AF5">
        <w:t xml:space="preserve">certain </w:t>
      </w:r>
      <w:r w:rsidR="00195AF5" w:rsidRPr="002B0B5D">
        <w:t>fact situations</w:t>
      </w:r>
      <w:r w:rsidR="00195AF5">
        <w:t>.</w:t>
      </w:r>
      <w:r w:rsidR="00B752D9">
        <w:tab/>
      </w:r>
      <w:r w:rsidR="00195AF5">
        <w:br/>
      </w:r>
    </w:p>
    <w:p w14:paraId="48207F14" w14:textId="77777777" w:rsidR="00195AF5" w:rsidRDefault="00B54AA6" w:rsidP="007A3058">
      <w:pPr>
        <w:pStyle w:val="Default"/>
        <w:jc w:val="both"/>
      </w:pPr>
      <w:r>
        <w:rPr>
          <w:b/>
        </w:rPr>
        <w:t>C</w:t>
      </w:r>
      <w:r w:rsidR="00E14653" w:rsidRPr="00E14653">
        <w:rPr>
          <w:b/>
        </w:rPr>
        <w:t>LO 5</w:t>
      </w:r>
      <w:r w:rsidR="00E14653">
        <w:t xml:space="preserve"> - </w:t>
      </w:r>
      <w:r w:rsidR="00195AF5">
        <w:t>Master</w:t>
      </w:r>
      <w:r w:rsidR="00195AF5" w:rsidRPr="002B0B5D">
        <w:t xml:space="preserve"> </w:t>
      </w:r>
      <w:r w:rsidR="00195AF5">
        <w:t xml:space="preserve">the elements of specific </w:t>
      </w:r>
      <w:r w:rsidR="00195AF5" w:rsidRPr="002B0B5D">
        <w:t xml:space="preserve">crimes against persons and property as well as defenses to </w:t>
      </w:r>
      <w:r w:rsidR="00195AF5">
        <w:t>such crimes.</w:t>
      </w:r>
      <w:r w:rsidR="00B752D9">
        <w:tab/>
      </w:r>
      <w:r w:rsidR="00195AF5">
        <w:br/>
      </w:r>
    </w:p>
    <w:p w14:paraId="21B7EB9F" w14:textId="77777777" w:rsidR="00195AF5" w:rsidRDefault="00B54AA6" w:rsidP="007A3058">
      <w:pPr>
        <w:pStyle w:val="Default"/>
        <w:jc w:val="both"/>
      </w:pPr>
      <w:r>
        <w:rPr>
          <w:b/>
        </w:rPr>
        <w:t>C</w:t>
      </w:r>
      <w:r w:rsidR="00E14653" w:rsidRPr="00E14653">
        <w:rPr>
          <w:b/>
        </w:rPr>
        <w:t>LO 6</w:t>
      </w:r>
      <w:r w:rsidR="00E14653">
        <w:t xml:space="preserve"> - </w:t>
      </w:r>
      <w:r w:rsidR="00195AF5">
        <w:t>Brief</w:t>
      </w:r>
      <w:r w:rsidR="00195AF5" w:rsidRPr="002B0B5D">
        <w:t xml:space="preserve"> cases from the textbook in a </w:t>
      </w:r>
      <w:r w:rsidR="00195AF5">
        <w:t>format that identifies the facts</w:t>
      </w:r>
      <w:r w:rsidR="00195AF5" w:rsidRPr="002B0B5D">
        <w:t>, legal issue</w:t>
      </w:r>
      <w:r w:rsidR="00195AF5">
        <w:t>s</w:t>
      </w:r>
      <w:r w:rsidR="00195AF5" w:rsidRPr="002B0B5D">
        <w:t xml:space="preserve">, </w:t>
      </w:r>
      <w:r w:rsidR="00195AF5">
        <w:t xml:space="preserve">holdings </w:t>
      </w:r>
      <w:r w:rsidR="00195AF5" w:rsidRPr="002B0B5D">
        <w:t xml:space="preserve">and the </w:t>
      </w:r>
      <w:r w:rsidR="00195AF5">
        <w:t>court’s findings.</w:t>
      </w:r>
    </w:p>
    <w:p w14:paraId="27D705EF" w14:textId="77777777" w:rsidR="007B3F38" w:rsidRPr="007A3058" w:rsidRDefault="00B54AA6">
      <w:pPr>
        <w:pStyle w:val="Heading2"/>
        <w:rPr>
          <w:u w:val="single"/>
        </w:rPr>
      </w:pPr>
      <w:r>
        <w:rPr>
          <w:u w:val="single"/>
        </w:rPr>
        <w:t>Course Requirements</w:t>
      </w:r>
      <w:r w:rsidR="007B3F38" w:rsidRPr="007A3058">
        <w:rPr>
          <w:u w:val="single"/>
        </w:rPr>
        <w:t xml:space="preserve"> </w:t>
      </w:r>
    </w:p>
    <w:p w14:paraId="7F0B6D20" w14:textId="77777777" w:rsidR="00B54AA6" w:rsidRPr="00B54AA6" w:rsidRDefault="00B54AA6" w:rsidP="00F8682E">
      <w:pPr>
        <w:widowControl w:val="0"/>
        <w:autoSpaceDE w:val="0"/>
        <w:autoSpaceDN w:val="0"/>
        <w:adjustRightInd w:val="0"/>
        <w:spacing w:after="200"/>
        <w:jc w:val="both"/>
        <w:rPr>
          <w:color w:val="262626"/>
        </w:rPr>
      </w:pPr>
      <w:r w:rsidRPr="00B54AA6">
        <w:rPr>
          <w:iCs/>
          <w:color w:val="1A1A1A"/>
        </w:rPr>
        <w:t>Success in this course is based on the expectation that students will spend, for each unit of credit, a minimum of forty- five hours over the length of the course (normally 3 hours per unit per week with 1 of the hours used for lecture) for instruction or preparation/studying or course related activities including but not limited to internships, labs, clinical practica. Other course structures will have equivalent workload expectations as described in the syllabus.</w:t>
      </w:r>
    </w:p>
    <w:p w14:paraId="74665384" w14:textId="77777777" w:rsidR="00B54AA6" w:rsidRDefault="00B54AA6" w:rsidP="00F8682E">
      <w:pPr>
        <w:widowControl w:val="0"/>
        <w:autoSpaceDE w:val="0"/>
        <w:autoSpaceDN w:val="0"/>
        <w:adjustRightInd w:val="0"/>
        <w:spacing w:after="200"/>
        <w:jc w:val="both"/>
        <w:rPr>
          <w:color w:val="262626"/>
        </w:rPr>
      </w:pPr>
    </w:p>
    <w:p w14:paraId="149EE891" w14:textId="77777777" w:rsidR="00B54AA6" w:rsidRDefault="00B54AA6" w:rsidP="00F8682E">
      <w:pPr>
        <w:widowControl w:val="0"/>
        <w:autoSpaceDE w:val="0"/>
        <w:autoSpaceDN w:val="0"/>
        <w:adjustRightInd w:val="0"/>
        <w:spacing w:after="200"/>
        <w:jc w:val="both"/>
        <w:rPr>
          <w:color w:val="262626"/>
        </w:rPr>
      </w:pPr>
    </w:p>
    <w:p w14:paraId="2F4CAEA9" w14:textId="77777777" w:rsidR="001B5844" w:rsidRPr="001B5844" w:rsidRDefault="001B5844" w:rsidP="00F8682E">
      <w:pPr>
        <w:widowControl w:val="0"/>
        <w:autoSpaceDE w:val="0"/>
        <w:autoSpaceDN w:val="0"/>
        <w:adjustRightInd w:val="0"/>
        <w:spacing w:after="200"/>
        <w:jc w:val="both"/>
        <w:rPr>
          <w:color w:val="262626"/>
        </w:rPr>
      </w:pPr>
      <w:r w:rsidRPr="001B5844">
        <w:rPr>
          <w:color w:val="262626"/>
        </w:rPr>
        <w:lastRenderedPageBreak/>
        <w:t>Students are expected to complete all reading assignments before their discussion in class.  In</w:t>
      </w:r>
      <w:r>
        <w:rPr>
          <w:color w:val="262626"/>
        </w:rPr>
        <w:t xml:space="preserve"> addition, student</w:t>
      </w:r>
      <w:r w:rsidR="00AD3F83">
        <w:rPr>
          <w:color w:val="262626"/>
        </w:rPr>
        <w:t>s</w:t>
      </w:r>
      <w:r>
        <w:rPr>
          <w:color w:val="262626"/>
        </w:rPr>
        <w:t xml:space="preserve"> are responsible for the individual cases contained in textbook and when called upon are required to recite the specific case in class.  Students shall receive a maximum of 50 point</w:t>
      </w:r>
      <w:r w:rsidR="004233E1">
        <w:rPr>
          <w:color w:val="262626"/>
        </w:rPr>
        <w:t>s</w:t>
      </w:r>
      <w:r>
        <w:rPr>
          <w:color w:val="262626"/>
        </w:rPr>
        <w:t xml:space="preserve"> for their initial case recitation and a maximum o</w:t>
      </w:r>
      <w:r w:rsidR="00AD3F83">
        <w:rPr>
          <w:color w:val="262626"/>
        </w:rPr>
        <w:t>f 25</w:t>
      </w:r>
      <w:r>
        <w:rPr>
          <w:color w:val="262626"/>
        </w:rPr>
        <w:t xml:space="preserve"> points for each additional case for a maximum of 100 points towards their participation grade.  Student may also receive additional participation points for various </w:t>
      </w:r>
      <w:r w:rsidR="004233E1">
        <w:rPr>
          <w:color w:val="262626"/>
        </w:rPr>
        <w:t xml:space="preserve">exercises identified in class by the instructor.  THESE EXERCISES ARE NOT EXTRA CREDIT BUT SHALL ONLY COUNT TOWARDS A STUDENT’S PARTICIPATION GRADE. </w:t>
      </w:r>
      <w:r>
        <w:rPr>
          <w:color w:val="262626"/>
        </w:rPr>
        <w:t xml:space="preserve">     </w:t>
      </w:r>
    </w:p>
    <w:p w14:paraId="2BD554C6" w14:textId="77777777" w:rsidR="001B5844" w:rsidRDefault="001B5844">
      <w:pPr>
        <w:pStyle w:val="Heading3"/>
      </w:pPr>
    </w:p>
    <w:p w14:paraId="3221FF6E" w14:textId="77777777" w:rsidR="0057143C" w:rsidRDefault="007B3F38">
      <w:pPr>
        <w:pStyle w:val="Heading3"/>
      </w:pPr>
      <w:r>
        <w:t>Textbook</w:t>
      </w:r>
      <w:r w:rsidR="007A3058">
        <w:t>:</w:t>
      </w:r>
    </w:p>
    <w:p w14:paraId="5D50EE15" w14:textId="77777777" w:rsidR="00AD3F83" w:rsidRPr="00AD3F83" w:rsidRDefault="0057143C" w:rsidP="0057143C">
      <w:pPr>
        <w:pStyle w:val="Heading3"/>
      </w:pPr>
      <w:r>
        <w:rPr>
          <w:noProof/>
        </w:rPr>
        <w:drawing>
          <wp:anchor distT="0" distB="0" distL="114300" distR="114300" simplePos="0" relativeHeight="251658240" behindDoc="1" locked="0" layoutInCell="1" allowOverlap="1" wp14:anchorId="6E4BADD5" wp14:editId="47B3D5A8">
            <wp:simplePos x="0" y="0"/>
            <wp:positionH relativeFrom="column">
              <wp:posOffset>0</wp:posOffset>
            </wp:positionH>
            <wp:positionV relativeFrom="paragraph">
              <wp:posOffset>3175</wp:posOffset>
            </wp:positionV>
            <wp:extent cx="994864" cy="1289318"/>
            <wp:effectExtent l="152400" t="152400" r="326390" b="336550"/>
            <wp:wrapTight wrapText="bothSides">
              <wp:wrapPolygon edited="0">
                <wp:start x="5517" y="-2554"/>
                <wp:lineTo x="-2483" y="-2128"/>
                <wp:lineTo x="-3310" y="4682"/>
                <wp:lineTo x="-3034" y="22770"/>
                <wp:lineTo x="-1103" y="25111"/>
                <wp:lineTo x="3034" y="26601"/>
                <wp:lineTo x="3310" y="27027"/>
                <wp:lineTo x="22069" y="27027"/>
                <wp:lineTo x="22345" y="26601"/>
                <wp:lineTo x="26483" y="25111"/>
                <wp:lineTo x="26759" y="25111"/>
                <wp:lineTo x="28414" y="21919"/>
                <wp:lineTo x="28414" y="0"/>
                <wp:lineTo x="23448" y="-2128"/>
                <wp:lineTo x="20138" y="-2554"/>
                <wp:lineTo x="5517" y="-2554"/>
              </wp:wrapPolygon>
            </wp:wrapTight>
            <wp:docPr id="1" name="Picture 1" descr="../../../../../Pictures/Photos%20Library.photoslibrary/Masters/2017/08/19/20170819-053406/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Photos%20Library.photoslibrary/Masters/2017/08/19/20170819-053406/imag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4864" cy="128931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04CA94A4" w14:textId="77777777" w:rsidR="00913ABE" w:rsidRPr="0074001F" w:rsidRDefault="00913ABE" w:rsidP="00216D5B">
      <w:pPr>
        <w:ind w:left="720" w:hanging="720"/>
        <w:jc w:val="both"/>
        <w:rPr>
          <w:b/>
        </w:rPr>
      </w:pPr>
      <w:r>
        <w:t>Lippman</w:t>
      </w:r>
      <w:r w:rsidR="00B752D9">
        <w:t>, M.</w:t>
      </w:r>
      <w:r>
        <w:t xml:space="preserve"> R.</w:t>
      </w:r>
      <w:r w:rsidR="00B752D9">
        <w:t xml:space="preserve"> </w:t>
      </w:r>
      <w:r w:rsidR="007B3F38">
        <w:t>(</w:t>
      </w:r>
      <w:r>
        <w:t>2013</w:t>
      </w:r>
      <w:r w:rsidR="00F65AF4">
        <w:t>) (</w:t>
      </w:r>
      <w:r w:rsidR="00B705F2">
        <w:t>4</w:t>
      </w:r>
      <w:r w:rsidR="00B705F2" w:rsidRPr="00B705F2">
        <w:rPr>
          <w:vertAlign w:val="superscript"/>
        </w:rPr>
        <w:t>th</w:t>
      </w:r>
      <w:r>
        <w:t xml:space="preserve"> </w:t>
      </w:r>
      <w:proofErr w:type="spellStart"/>
      <w:r w:rsidR="00F65AF4">
        <w:t>ed</w:t>
      </w:r>
      <w:proofErr w:type="spellEnd"/>
      <w:r w:rsidR="00F65AF4">
        <w:t xml:space="preserve">).  </w:t>
      </w:r>
      <w:r>
        <w:rPr>
          <w:i/>
        </w:rPr>
        <w:t>Contemporary C</w:t>
      </w:r>
      <w:r w:rsidR="00F65AF4" w:rsidRPr="00770781">
        <w:rPr>
          <w:i/>
        </w:rPr>
        <w:t>riminal Law</w:t>
      </w:r>
      <w:r>
        <w:rPr>
          <w:i/>
        </w:rPr>
        <w:t>, Concepts, Cases and Controversies</w:t>
      </w:r>
      <w:r w:rsidR="00770781">
        <w:t xml:space="preserve">. </w:t>
      </w:r>
      <w:r>
        <w:t>Thousand Oaks</w:t>
      </w:r>
      <w:r w:rsidR="00770781">
        <w:t xml:space="preserve">, CA: </w:t>
      </w:r>
      <w:r>
        <w:t xml:space="preserve">Sage Publications Inc. </w:t>
      </w:r>
      <w:r w:rsidR="00770781">
        <w:t xml:space="preserve">The text </w:t>
      </w:r>
      <w:r w:rsidR="00770781" w:rsidRPr="00885EC7">
        <w:t>is available at the campus bookstore</w:t>
      </w:r>
      <w:r w:rsidR="00770781">
        <w:t>.   S</w:t>
      </w:r>
      <w:r w:rsidR="00770781" w:rsidRPr="00885EC7">
        <w:t xml:space="preserve">upplemental readings </w:t>
      </w:r>
      <w:r w:rsidR="004D53A8">
        <w:t>assigned by topic and held on e-reserve</w:t>
      </w:r>
      <w:r w:rsidR="00770781" w:rsidRPr="00885EC7">
        <w:t xml:space="preserve"> at the library.</w:t>
      </w:r>
      <w:r>
        <w:t xml:space="preserve">  </w:t>
      </w:r>
      <w:r w:rsidR="00770781" w:rsidRPr="00885EC7">
        <w:t xml:space="preserve"> </w:t>
      </w:r>
      <w:r w:rsidR="0074001F" w:rsidRPr="0074001F">
        <w:rPr>
          <w:b/>
          <w:bCs/>
          <w:color w:val="0E0E0E"/>
          <w:lang w:eastAsia="zh-CN"/>
        </w:rPr>
        <w:t>ISBN-13:</w:t>
      </w:r>
      <w:r w:rsidR="0074001F" w:rsidRPr="0074001F">
        <w:rPr>
          <w:color w:val="0E0E0E"/>
          <w:lang w:eastAsia="zh-CN"/>
        </w:rPr>
        <w:t xml:space="preserve"> 978-1483379364</w:t>
      </w:r>
    </w:p>
    <w:p w14:paraId="6AB51877" w14:textId="77777777" w:rsidR="00A9027A" w:rsidRPr="00216D5B" w:rsidRDefault="00A9027A" w:rsidP="00216D5B">
      <w:pPr>
        <w:ind w:left="720" w:hanging="720"/>
        <w:jc w:val="both"/>
      </w:pPr>
    </w:p>
    <w:p w14:paraId="781D53B7" w14:textId="77777777" w:rsidR="00B3053D" w:rsidRDefault="00B3053D" w:rsidP="00A9027A">
      <w:pPr>
        <w:widowControl w:val="0"/>
        <w:autoSpaceDE w:val="0"/>
        <w:autoSpaceDN w:val="0"/>
        <w:adjustRightInd w:val="0"/>
        <w:jc w:val="both"/>
        <w:rPr>
          <w:rFonts w:ascii="Arial" w:hAnsi="Arial" w:cs="Arial"/>
          <w:b/>
          <w:color w:val="auto"/>
          <w:sz w:val="20"/>
          <w:szCs w:val="20"/>
        </w:rPr>
      </w:pPr>
    </w:p>
    <w:p w14:paraId="4D7C1CF2" w14:textId="77777777" w:rsidR="00B3053D" w:rsidRDefault="00B3053D" w:rsidP="00A9027A">
      <w:pPr>
        <w:widowControl w:val="0"/>
        <w:autoSpaceDE w:val="0"/>
        <w:autoSpaceDN w:val="0"/>
        <w:adjustRightInd w:val="0"/>
        <w:jc w:val="both"/>
        <w:rPr>
          <w:rFonts w:ascii="Arial" w:hAnsi="Arial" w:cs="Arial"/>
          <w:b/>
          <w:color w:val="auto"/>
          <w:sz w:val="20"/>
          <w:szCs w:val="20"/>
        </w:rPr>
      </w:pPr>
    </w:p>
    <w:p w14:paraId="22AF344E" w14:textId="77777777" w:rsidR="00B3053D" w:rsidRDefault="00B3053D" w:rsidP="00A9027A">
      <w:pPr>
        <w:widowControl w:val="0"/>
        <w:autoSpaceDE w:val="0"/>
        <w:autoSpaceDN w:val="0"/>
        <w:adjustRightInd w:val="0"/>
        <w:jc w:val="both"/>
        <w:rPr>
          <w:rFonts w:ascii="Arial" w:hAnsi="Arial" w:cs="Arial"/>
          <w:b/>
          <w:color w:val="auto"/>
          <w:sz w:val="20"/>
          <w:szCs w:val="20"/>
        </w:rPr>
      </w:pPr>
    </w:p>
    <w:p w14:paraId="4078729C" w14:textId="2D6F5226" w:rsidR="00A9027A" w:rsidRPr="00117355" w:rsidRDefault="00A9027A" w:rsidP="00A9027A">
      <w:pPr>
        <w:widowControl w:val="0"/>
        <w:autoSpaceDE w:val="0"/>
        <w:autoSpaceDN w:val="0"/>
        <w:adjustRightInd w:val="0"/>
        <w:jc w:val="both"/>
        <w:rPr>
          <w:rFonts w:ascii="Arial" w:hAnsi="Arial" w:cs="Arial"/>
          <w:b/>
          <w:color w:val="auto"/>
        </w:rPr>
      </w:pPr>
      <w:r w:rsidRPr="00A52534">
        <w:rPr>
          <w:rFonts w:ascii="Arial" w:hAnsi="Arial" w:cs="Arial"/>
          <w:b/>
          <w:color w:val="auto"/>
          <w:sz w:val="20"/>
          <w:szCs w:val="20"/>
        </w:rPr>
        <w:t>J</w:t>
      </w:r>
      <w:r>
        <w:rPr>
          <w:rFonts w:ascii="Arial" w:hAnsi="Arial" w:cs="Arial"/>
          <w:b/>
          <w:color w:val="auto"/>
          <w:sz w:val="20"/>
          <w:szCs w:val="20"/>
        </w:rPr>
        <w:t xml:space="preserve">ustice Studies Reading and Writing Philosophy:  </w:t>
      </w:r>
      <w:r w:rsidRPr="00117355">
        <w:rPr>
          <w:color w:val="auto"/>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7D19B4B" w14:textId="77777777" w:rsidR="0053701E" w:rsidRPr="00A9027A" w:rsidRDefault="007B3F38" w:rsidP="00A9027A">
      <w:pPr>
        <w:pStyle w:val="Heading2"/>
        <w:rPr>
          <w:rFonts w:ascii="Times New Roman" w:hAnsi="Times New Roman" w:cs="Times New Roman"/>
          <w:b w:val="0"/>
          <w:sz w:val="22"/>
          <w:szCs w:val="22"/>
        </w:rPr>
      </w:pPr>
      <w:r w:rsidRPr="00A9027A">
        <w:rPr>
          <w:sz w:val="20"/>
          <w:szCs w:val="20"/>
        </w:rPr>
        <w:t>Classroom Protocol</w:t>
      </w:r>
      <w:r w:rsidR="00A9027A">
        <w:rPr>
          <w:sz w:val="20"/>
          <w:szCs w:val="20"/>
        </w:rPr>
        <w:t xml:space="preserve">: </w:t>
      </w:r>
      <w:r w:rsidR="0053701E" w:rsidRPr="00117355">
        <w:rPr>
          <w:rFonts w:ascii="Times New Roman" w:hAnsi="Times New Roman" w:cs="Times New Roman"/>
          <w:b w:val="0"/>
        </w:rPr>
        <w:t>This is a time to open your minds to new ideas, to explore new concepts, so please take advantage of this opportunity.  Further, please be respectful of others and show them common courtesy.  Students may enrich the learning process by discussion.  Respect and professionalism are the guiding principles of this class.  Tardiness will not be tolerated, if you are late, do not disturb class—wait until break to enter the classroom.</w:t>
      </w:r>
    </w:p>
    <w:p w14:paraId="6F3F772B" w14:textId="77777777" w:rsidR="0053701E" w:rsidRPr="00A9027A" w:rsidRDefault="0053701E" w:rsidP="0053701E">
      <w:pPr>
        <w:jc w:val="both"/>
        <w:rPr>
          <w:sz w:val="22"/>
          <w:szCs w:val="22"/>
        </w:rPr>
      </w:pPr>
    </w:p>
    <w:p w14:paraId="70CB8E2D" w14:textId="77777777" w:rsidR="0053701E" w:rsidRPr="00117355" w:rsidRDefault="0053701E" w:rsidP="0053701E">
      <w:pPr>
        <w:jc w:val="both"/>
      </w:pPr>
      <w:r w:rsidRPr="000D3238">
        <w:rPr>
          <w:rFonts w:ascii="Arial" w:hAnsi="Arial" w:cs="Arial"/>
          <w:b/>
          <w:sz w:val="20"/>
          <w:szCs w:val="20"/>
        </w:rPr>
        <w:t>Electronic Devices:</w:t>
      </w:r>
      <w:r w:rsidRPr="0053701E">
        <w:rPr>
          <w:b/>
          <w:sz w:val="22"/>
          <w:szCs w:val="22"/>
        </w:rPr>
        <w:t xml:space="preserve">  </w:t>
      </w:r>
      <w:r w:rsidRPr="00117355">
        <w:t xml:space="preserve">Please turn off all cell phones, pages, PDA’s or any other electronic device that “make noise”.  </w:t>
      </w:r>
      <w:r w:rsidRPr="00117355">
        <w:rPr>
          <w:u w:val="single"/>
        </w:rPr>
        <w:t>No text messaging in class</w:t>
      </w:r>
      <w:r w:rsidRPr="00117355">
        <w:t>, please turn</w:t>
      </w:r>
      <w:r w:rsidR="00986CB3" w:rsidRPr="00117355">
        <w:t xml:space="preserve"> off these devices,</w:t>
      </w:r>
      <w:r w:rsidRPr="00117355">
        <w:t xml:space="preserve"> as they are disruptive. </w:t>
      </w:r>
      <w:r w:rsidR="00986CB3" w:rsidRPr="00117355">
        <w:t xml:space="preserve"> Students may take hand written notes during class; however, </w:t>
      </w:r>
      <w:r w:rsidR="00986CB3" w:rsidRPr="00117355">
        <w:rPr>
          <w:u w:val="single"/>
        </w:rPr>
        <w:t>students may not use computer and/or other recording devices</w:t>
      </w:r>
      <w:r w:rsidR="00F8682E" w:rsidRPr="00117355">
        <w:rPr>
          <w:u w:val="single"/>
        </w:rPr>
        <w:t xml:space="preserve"> without instructor’s permission</w:t>
      </w:r>
      <w:r w:rsidR="00986CB3" w:rsidRPr="00117355">
        <w:t>.</w:t>
      </w:r>
    </w:p>
    <w:p w14:paraId="726E8B14" w14:textId="77777777" w:rsidR="00B3053D" w:rsidRDefault="00B3053D">
      <w:pPr>
        <w:pStyle w:val="Heading2"/>
        <w:rPr>
          <w:u w:val="single"/>
        </w:rPr>
      </w:pPr>
    </w:p>
    <w:p w14:paraId="4C6D028D" w14:textId="3676462A" w:rsidR="007B3F38" w:rsidRPr="000F01F8" w:rsidRDefault="007B3F38">
      <w:pPr>
        <w:pStyle w:val="Heading2"/>
        <w:rPr>
          <w:u w:val="single"/>
        </w:rPr>
      </w:pPr>
      <w:r w:rsidRPr="000F01F8">
        <w:rPr>
          <w:u w:val="single"/>
        </w:rPr>
        <w:lastRenderedPageBreak/>
        <w:t>Assignments and Grading Policy</w:t>
      </w:r>
    </w:p>
    <w:p w14:paraId="0D07B6DD" w14:textId="77777777" w:rsidR="00A13E54" w:rsidRPr="00F8682E" w:rsidRDefault="00B416E4" w:rsidP="00F8682E">
      <w:pPr>
        <w:pStyle w:val="Heading3"/>
        <w:jc w:val="both"/>
        <w:rPr>
          <w:rFonts w:ascii="Times New Roman" w:hAnsi="Times New Roman" w:cs="Times New Roman"/>
          <w:sz w:val="24"/>
          <w:szCs w:val="24"/>
        </w:rPr>
      </w:pPr>
      <w:r w:rsidRPr="00C54EC5">
        <w:rPr>
          <w:sz w:val="22"/>
          <w:szCs w:val="22"/>
        </w:rPr>
        <w:t>Written Assignments</w:t>
      </w:r>
      <w:r w:rsidR="000F01F8">
        <w:rPr>
          <w:sz w:val="22"/>
          <w:szCs w:val="22"/>
        </w:rPr>
        <w:t xml:space="preserve">:  </w:t>
      </w:r>
      <w:r w:rsidRPr="000F01F8">
        <w:rPr>
          <w:rFonts w:ascii="Times New Roman" w:hAnsi="Times New Roman" w:cs="Times New Roman"/>
          <w:b w:val="0"/>
          <w:sz w:val="24"/>
          <w:szCs w:val="24"/>
        </w:rPr>
        <w:t xml:space="preserve">All writing assignments must adhere to the </w:t>
      </w:r>
      <w:r w:rsidRPr="000F01F8">
        <w:rPr>
          <w:rFonts w:ascii="Times New Roman" w:hAnsi="Times New Roman" w:cs="Times New Roman"/>
          <w:b w:val="0"/>
          <w:i/>
          <w:sz w:val="24"/>
          <w:szCs w:val="24"/>
        </w:rPr>
        <w:t>10 Rules of Formal Writing</w:t>
      </w:r>
      <w:r w:rsidR="00A13E54">
        <w:rPr>
          <w:rFonts w:ascii="Times New Roman" w:hAnsi="Times New Roman" w:cs="Times New Roman"/>
          <w:b w:val="0"/>
          <w:sz w:val="24"/>
          <w:szCs w:val="24"/>
        </w:rPr>
        <w:t xml:space="preserve"> </w:t>
      </w:r>
      <w:r w:rsidR="00B54AA6">
        <w:rPr>
          <w:rFonts w:ascii="Times New Roman" w:hAnsi="Times New Roman" w:cs="Times New Roman"/>
          <w:b w:val="0"/>
          <w:sz w:val="24"/>
          <w:szCs w:val="24"/>
        </w:rPr>
        <w:t xml:space="preserve">and the instruction and description </w:t>
      </w:r>
      <w:r w:rsidR="00A13E54">
        <w:rPr>
          <w:rFonts w:ascii="Times New Roman" w:hAnsi="Times New Roman" w:cs="Times New Roman"/>
          <w:b w:val="0"/>
          <w:sz w:val="24"/>
          <w:szCs w:val="24"/>
        </w:rPr>
        <w:t xml:space="preserve">found on the </w:t>
      </w:r>
      <w:r w:rsidR="00A13E54" w:rsidRPr="00A13E54">
        <w:rPr>
          <w:rFonts w:ascii="Times New Roman" w:hAnsi="Times New Roman" w:cs="Times New Roman"/>
          <w:sz w:val="24"/>
          <w:szCs w:val="24"/>
        </w:rPr>
        <w:t>Canvas</w:t>
      </w:r>
      <w:r w:rsidR="00A13E54">
        <w:rPr>
          <w:rFonts w:ascii="Times New Roman" w:hAnsi="Times New Roman" w:cs="Times New Roman"/>
          <w:b w:val="0"/>
          <w:sz w:val="24"/>
          <w:szCs w:val="24"/>
        </w:rPr>
        <w:t xml:space="preserve"> website.</w:t>
      </w:r>
      <w:r w:rsidRPr="000F01F8">
        <w:rPr>
          <w:rFonts w:ascii="Times New Roman" w:hAnsi="Times New Roman" w:cs="Times New Roman"/>
          <w:b w:val="0"/>
          <w:sz w:val="24"/>
          <w:szCs w:val="24"/>
        </w:rPr>
        <w:t xml:space="preserve">  Written Assignments not conforming to these rules will receive a significant reduction in grade.</w:t>
      </w:r>
    </w:p>
    <w:p w14:paraId="7BFEF561" w14:textId="77777777" w:rsidR="00986CB3" w:rsidRPr="00F2042C" w:rsidRDefault="00986CB3" w:rsidP="00986CB3">
      <w:pPr>
        <w:autoSpaceDE w:val="0"/>
        <w:autoSpaceDN w:val="0"/>
        <w:adjustRightInd w:val="0"/>
        <w:jc w:val="both"/>
        <w:rPr>
          <w:bCs/>
        </w:rPr>
      </w:pPr>
      <w:r w:rsidRPr="00B416E4">
        <w:rPr>
          <w:rFonts w:ascii="Arial" w:hAnsi="Arial" w:cs="Arial"/>
          <w:b/>
          <w:bCs/>
          <w:sz w:val="22"/>
          <w:szCs w:val="22"/>
        </w:rPr>
        <w:t>Examination and Evaluation</w:t>
      </w:r>
      <w:r w:rsidRPr="000D3238">
        <w:rPr>
          <w:rFonts w:ascii="Arial" w:hAnsi="Arial" w:cs="Arial"/>
          <w:b/>
          <w:bCs/>
          <w:sz w:val="20"/>
          <w:szCs w:val="20"/>
        </w:rPr>
        <w:t>:</w:t>
      </w:r>
      <w:r w:rsidRPr="00F2042C">
        <w:rPr>
          <w:b/>
          <w:bCs/>
        </w:rPr>
        <w:t xml:space="preserve">  </w:t>
      </w:r>
      <w:r w:rsidRPr="00B54AA6">
        <w:rPr>
          <w:bCs/>
        </w:rPr>
        <w:t>A student’s final ev</w:t>
      </w:r>
      <w:r w:rsidR="00A13E54" w:rsidRPr="00B54AA6">
        <w:rPr>
          <w:bCs/>
        </w:rPr>
        <w:t xml:space="preserve">aluation shall consist </w:t>
      </w:r>
      <w:r w:rsidR="0036604D" w:rsidRPr="00B54AA6">
        <w:rPr>
          <w:bCs/>
        </w:rPr>
        <w:t xml:space="preserve">of two (2) </w:t>
      </w:r>
      <w:r w:rsidR="00A13E54" w:rsidRPr="00B54AA6">
        <w:rPr>
          <w:bCs/>
        </w:rPr>
        <w:t xml:space="preserve">midterm examinations (one in-class and one take-home, </w:t>
      </w:r>
      <w:r w:rsidR="00BB78DF" w:rsidRPr="00B54AA6">
        <w:rPr>
          <w:bCs/>
        </w:rPr>
        <w:t>three (3</w:t>
      </w:r>
      <w:r w:rsidRPr="00B54AA6">
        <w:rPr>
          <w:bCs/>
        </w:rPr>
        <w:t xml:space="preserve">) short essay assignments and a final examination.   </w:t>
      </w:r>
      <w:r w:rsidR="0036604D" w:rsidRPr="00B54AA6">
        <w:rPr>
          <w:bCs/>
        </w:rPr>
        <w:t>Each assignment/examination shall consist of 100 point and is weighted as follows</w:t>
      </w:r>
      <w:r w:rsidRPr="00B54AA6">
        <w:rPr>
          <w:bCs/>
        </w:rPr>
        <w:t>:</w:t>
      </w:r>
    </w:p>
    <w:p w14:paraId="7F1873CF" w14:textId="77777777" w:rsidR="00986CB3" w:rsidRPr="00F2042C" w:rsidRDefault="00986CB3" w:rsidP="00986CB3">
      <w:pPr>
        <w:autoSpaceDE w:val="0"/>
        <w:autoSpaceDN w:val="0"/>
        <w:adjustRightInd w:val="0"/>
        <w:rPr>
          <w:bCs/>
        </w:rPr>
      </w:pPr>
    </w:p>
    <w:tbl>
      <w:tblPr>
        <w:tblW w:w="7109"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837"/>
        <w:gridCol w:w="1272"/>
      </w:tblGrid>
      <w:tr w:rsidR="00F8682E" w:rsidRPr="002F4734" w14:paraId="6F35E455" w14:textId="77777777" w:rsidTr="002F4734">
        <w:trPr>
          <w:trHeight w:val="268"/>
        </w:trPr>
        <w:tc>
          <w:tcPr>
            <w:tcW w:w="5837" w:type="dxa"/>
            <w:tcBorders>
              <w:bottom w:val="single" w:sz="12" w:space="0" w:color="000000"/>
              <w:right w:val="single" w:sz="12" w:space="0" w:color="000000"/>
            </w:tcBorders>
            <w:shd w:val="pct50" w:color="000000" w:fill="FFFFFF"/>
          </w:tcPr>
          <w:p w14:paraId="681FC9DA" w14:textId="77777777" w:rsidR="00F8682E" w:rsidRPr="00477028" w:rsidRDefault="00F8682E" w:rsidP="002F4734">
            <w:pPr>
              <w:autoSpaceDE w:val="0"/>
              <w:autoSpaceDN w:val="0"/>
              <w:adjustRightInd w:val="0"/>
              <w:jc w:val="center"/>
              <w:rPr>
                <w:b/>
                <w:bCs/>
              </w:rPr>
            </w:pPr>
            <w:r w:rsidRPr="00477028">
              <w:rPr>
                <w:b/>
                <w:bCs/>
              </w:rPr>
              <w:t>Grade Item</w:t>
            </w:r>
          </w:p>
        </w:tc>
        <w:tc>
          <w:tcPr>
            <w:tcW w:w="1272" w:type="dxa"/>
            <w:tcBorders>
              <w:bottom w:val="single" w:sz="12" w:space="0" w:color="000000"/>
            </w:tcBorders>
            <w:shd w:val="pct50" w:color="000000" w:fill="FFFFFF"/>
          </w:tcPr>
          <w:p w14:paraId="268FA190" w14:textId="77777777" w:rsidR="00F8682E" w:rsidRPr="00477028" w:rsidRDefault="00F8682E" w:rsidP="002F4734">
            <w:pPr>
              <w:autoSpaceDE w:val="0"/>
              <w:autoSpaceDN w:val="0"/>
              <w:adjustRightInd w:val="0"/>
              <w:jc w:val="center"/>
              <w:rPr>
                <w:b/>
                <w:bCs/>
              </w:rPr>
            </w:pPr>
            <w:r w:rsidRPr="00477028">
              <w:rPr>
                <w:b/>
                <w:bCs/>
              </w:rPr>
              <w:t>Weight</w:t>
            </w:r>
          </w:p>
        </w:tc>
      </w:tr>
      <w:tr w:rsidR="00F8682E" w:rsidRPr="002F4734" w14:paraId="1AF8A8C9" w14:textId="77777777" w:rsidTr="002F4734">
        <w:trPr>
          <w:trHeight w:val="268"/>
        </w:trPr>
        <w:tc>
          <w:tcPr>
            <w:tcW w:w="5837" w:type="dxa"/>
            <w:tcBorders>
              <w:right w:val="single" w:sz="12" w:space="0" w:color="000000"/>
            </w:tcBorders>
            <w:shd w:val="pct25" w:color="000000" w:fill="FFFFFF"/>
          </w:tcPr>
          <w:p w14:paraId="0185749D" w14:textId="77777777" w:rsidR="00F8682E" w:rsidRPr="0074001F" w:rsidRDefault="00F8682E" w:rsidP="002F4734">
            <w:pPr>
              <w:autoSpaceDE w:val="0"/>
              <w:autoSpaceDN w:val="0"/>
              <w:adjustRightInd w:val="0"/>
              <w:jc w:val="both"/>
              <w:rPr>
                <w:b/>
                <w:bCs/>
                <w:i/>
                <w:sz w:val="20"/>
                <w:szCs w:val="20"/>
              </w:rPr>
            </w:pPr>
            <w:r w:rsidRPr="003E1BD6">
              <w:rPr>
                <w:b/>
                <w:bCs/>
              </w:rPr>
              <w:t xml:space="preserve">First Midterm </w:t>
            </w:r>
            <w:proofErr w:type="gramStart"/>
            <w:r w:rsidRPr="003E1BD6">
              <w:rPr>
                <w:b/>
                <w:bCs/>
              </w:rPr>
              <w:t xml:space="preserve">Examination  </w:t>
            </w:r>
            <w:r w:rsidR="0074001F">
              <w:rPr>
                <w:b/>
                <w:bCs/>
                <w:i/>
                <w:sz w:val="20"/>
                <w:szCs w:val="20"/>
              </w:rPr>
              <w:t>(</w:t>
            </w:r>
            <w:proofErr w:type="gramEnd"/>
            <w:r w:rsidR="0074001F">
              <w:rPr>
                <w:b/>
                <w:bCs/>
                <w:i/>
                <w:sz w:val="20"/>
                <w:szCs w:val="20"/>
              </w:rPr>
              <w:t>C</w:t>
            </w:r>
            <w:r w:rsidRPr="002F4734">
              <w:rPr>
                <w:b/>
                <w:bCs/>
                <w:i/>
                <w:sz w:val="20"/>
                <w:szCs w:val="20"/>
              </w:rPr>
              <w:t>LO’s 1-3, 5)</w:t>
            </w:r>
          </w:p>
        </w:tc>
        <w:tc>
          <w:tcPr>
            <w:tcW w:w="1272" w:type="dxa"/>
            <w:shd w:val="pct25" w:color="000000" w:fill="FFFFFF"/>
          </w:tcPr>
          <w:p w14:paraId="77D75584" w14:textId="77777777" w:rsidR="00F8682E" w:rsidRPr="002F4734" w:rsidRDefault="00F8682E" w:rsidP="002F4734">
            <w:pPr>
              <w:autoSpaceDE w:val="0"/>
              <w:autoSpaceDN w:val="0"/>
              <w:adjustRightInd w:val="0"/>
              <w:jc w:val="center"/>
              <w:rPr>
                <w:bCs/>
              </w:rPr>
            </w:pPr>
            <w:r w:rsidRPr="002F4734">
              <w:rPr>
                <w:bCs/>
              </w:rPr>
              <w:t>20%</w:t>
            </w:r>
          </w:p>
        </w:tc>
      </w:tr>
      <w:tr w:rsidR="00F8682E" w:rsidRPr="002F4734" w14:paraId="3305EB88" w14:textId="77777777" w:rsidTr="00B46CBB">
        <w:trPr>
          <w:trHeight w:val="306"/>
        </w:trPr>
        <w:tc>
          <w:tcPr>
            <w:tcW w:w="5837" w:type="dxa"/>
            <w:tcBorders>
              <w:right w:val="single" w:sz="12" w:space="0" w:color="000000"/>
            </w:tcBorders>
            <w:shd w:val="pct50" w:color="000000" w:fill="FFFFFF"/>
          </w:tcPr>
          <w:p w14:paraId="506FE163" w14:textId="77777777" w:rsidR="00F8682E" w:rsidRPr="003E1BD6" w:rsidRDefault="00F8682E" w:rsidP="002F4734">
            <w:pPr>
              <w:autoSpaceDE w:val="0"/>
              <w:autoSpaceDN w:val="0"/>
              <w:adjustRightInd w:val="0"/>
              <w:jc w:val="both"/>
              <w:rPr>
                <w:b/>
                <w:bCs/>
              </w:rPr>
            </w:pPr>
            <w:r w:rsidRPr="003E1BD6">
              <w:rPr>
                <w:b/>
                <w:bCs/>
              </w:rPr>
              <w:t xml:space="preserve">Second Midterm Examination </w:t>
            </w:r>
            <w:r w:rsidR="0074001F">
              <w:rPr>
                <w:b/>
                <w:bCs/>
                <w:i/>
                <w:sz w:val="20"/>
                <w:szCs w:val="20"/>
              </w:rPr>
              <w:t>(C</w:t>
            </w:r>
            <w:r w:rsidRPr="002F4734">
              <w:rPr>
                <w:b/>
                <w:bCs/>
                <w:i/>
                <w:sz w:val="20"/>
                <w:szCs w:val="20"/>
              </w:rPr>
              <w:t>LO’s 1-5)</w:t>
            </w:r>
          </w:p>
        </w:tc>
        <w:tc>
          <w:tcPr>
            <w:tcW w:w="1272" w:type="dxa"/>
            <w:shd w:val="pct50" w:color="000000" w:fill="FFFFFF"/>
          </w:tcPr>
          <w:p w14:paraId="6F267FE8" w14:textId="77777777" w:rsidR="00F8682E" w:rsidRPr="002F4734" w:rsidRDefault="00F8682E" w:rsidP="002F4734">
            <w:pPr>
              <w:autoSpaceDE w:val="0"/>
              <w:autoSpaceDN w:val="0"/>
              <w:adjustRightInd w:val="0"/>
              <w:jc w:val="center"/>
              <w:rPr>
                <w:bCs/>
              </w:rPr>
            </w:pPr>
            <w:r w:rsidRPr="002F4734">
              <w:rPr>
                <w:bCs/>
              </w:rPr>
              <w:t>20%</w:t>
            </w:r>
          </w:p>
        </w:tc>
      </w:tr>
      <w:tr w:rsidR="00F8682E" w:rsidRPr="002F4734" w14:paraId="2DB6F5DD" w14:textId="77777777" w:rsidTr="002F4734">
        <w:trPr>
          <w:trHeight w:val="268"/>
        </w:trPr>
        <w:tc>
          <w:tcPr>
            <w:tcW w:w="5837" w:type="dxa"/>
            <w:tcBorders>
              <w:right w:val="single" w:sz="12" w:space="0" w:color="000000"/>
            </w:tcBorders>
            <w:shd w:val="pct25" w:color="000000" w:fill="FFFFFF"/>
          </w:tcPr>
          <w:p w14:paraId="05298AD0" w14:textId="77777777" w:rsidR="00F8682E" w:rsidRPr="003E1BD6" w:rsidRDefault="00BB78DF" w:rsidP="002F4734">
            <w:pPr>
              <w:autoSpaceDE w:val="0"/>
              <w:autoSpaceDN w:val="0"/>
              <w:adjustRightInd w:val="0"/>
              <w:rPr>
                <w:b/>
                <w:bCs/>
              </w:rPr>
            </w:pPr>
            <w:r>
              <w:rPr>
                <w:b/>
                <w:bCs/>
              </w:rPr>
              <w:t>3</w:t>
            </w:r>
            <w:r w:rsidR="00F8682E" w:rsidRPr="003E1BD6">
              <w:rPr>
                <w:b/>
                <w:bCs/>
              </w:rPr>
              <w:t xml:space="preserve"> Short Essay Assignments </w:t>
            </w:r>
            <w:r w:rsidR="0074001F">
              <w:rPr>
                <w:b/>
                <w:bCs/>
                <w:i/>
                <w:sz w:val="20"/>
                <w:szCs w:val="20"/>
              </w:rPr>
              <w:t>(C</w:t>
            </w:r>
            <w:r w:rsidR="00F8682E" w:rsidRPr="002F4734">
              <w:rPr>
                <w:b/>
                <w:bCs/>
                <w:i/>
                <w:sz w:val="20"/>
                <w:szCs w:val="20"/>
              </w:rPr>
              <w:t>LO 6)</w:t>
            </w:r>
          </w:p>
        </w:tc>
        <w:tc>
          <w:tcPr>
            <w:tcW w:w="1272" w:type="dxa"/>
            <w:shd w:val="pct25" w:color="000000" w:fill="FFFFFF"/>
          </w:tcPr>
          <w:p w14:paraId="25BF0F34" w14:textId="77777777" w:rsidR="00F8682E" w:rsidRPr="002F4734" w:rsidRDefault="00075638" w:rsidP="002F4734">
            <w:pPr>
              <w:autoSpaceDE w:val="0"/>
              <w:autoSpaceDN w:val="0"/>
              <w:adjustRightInd w:val="0"/>
              <w:jc w:val="center"/>
              <w:rPr>
                <w:bCs/>
              </w:rPr>
            </w:pPr>
            <w:r>
              <w:rPr>
                <w:bCs/>
              </w:rPr>
              <w:t>20</w:t>
            </w:r>
            <w:r w:rsidR="00F8682E" w:rsidRPr="002F4734">
              <w:rPr>
                <w:bCs/>
              </w:rPr>
              <w:t>%</w:t>
            </w:r>
          </w:p>
        </w:tc>
      </w:tr>
      <w:tr w:rsidR="00F8682E" w:rsidRPr="002F4734" w14:paraId="45AE2E9A" w14:textId="77777777" w:rsidTr="002F4734">
        <w:trPr>
          <w:trHeight w:val="268"/>
        </w:trPr>
        <w:tc>
          <w:tcPr>
            <w:tcW w:w="5837" w:type="dxa"/>
            <w:tcBorders>
              <w:right w:val="single" w:sz="12" w:space="0" w:color="000000"/>
            </w:tcBorders>
            <w:shd w:val="pct50" w:color="000000" w:fill="FFFFFF"/>
          </w:tcPr>
          <w:p w14:paraId="5F02ED0F" w14:textId="77777777" w:rsidR="00F8682E" w:rsidRPr="003E1BD6" w:rsidRDefault="00F8682E" w:rsidP="002F4734">
            <w:pPr>
              <w:autoSpaceDE w:val="0"/>
              <w:autoSpaceDN w:val="0"/>
              <w:adjustRightInd w:val="0"/>
              <w:jc w:val="both"/>
              <w:rPr>
                <w:b/>
                <w:bCs/>
              </w:rPr>
            </w:pPr>
            <w:bookmarkStart w:id="0" w:name="_GoBack"/>
            <w:r w:rsidRPr="003E1BD6">
              <w:rPr>
                <w:b/>
                <w:bCs/>
              </w:rPr>
              <w:t>Class Participation</w:t>
            </w:r>
            <w:r>
              <w:rPr>
                <w:b/>
                <w:bCs/>
              </w:rPr>
              <w:t>/Case Recital</w:t>
            </w:r>
            <w:r w:rsidR="003B2923">
              <w:rPr>
                <w:b/>
                <w:bCs/>
              </w:rPr>
              <w:t xml:space="preserve"> </w:t>
            </w:r>
            <w:r w:rsidR="0074001F">
              <w:rPr>
                <w:b/>
                <w:bCs/>
                <w:i/>
                <w:sz w:val="20"/>
                <w:szCs w:val="20"/>
              </w:rPr>
              <w:t>(C</w:t>
            </w:r>
            <w:r w:rsidR="003B2923" w:rsidRPr="002F4734">
              <w:rPr>
                <w:b/>
                <w:bCs/>
                <w:i/>
                <w:sz w:val="20"/>
                <w:szCs w:val="20"/>
              </w:rPr>
              <w:t>LO’s 1-3, 5,6)</w:t>
            </w:r>
          </w:p>
        </w:tc>
        <w:tc>
          <w:tcPr>
            <w:tcW w:w="1272" w:type="dxa"/>
            <w:shd w:val="pct50" w:color="000000" w:fill="FFFFFF"/>
          </w:tcPr>
          <w:p w14:paraId="0E4D471F" w14:textId="77777777" w:rsidR="00F8682E" w:rsidRPr="002F4734" w:rsidRDefault="00075638" w:rsidP="002F4734">
            <w:pPr>
              <w:autoSpaceDE w:val="0"/>
              <w:autoSpaceDN w:val="0"/>
              <w:adjustRightInd w:val="0"/>
              <w:jc w:val="center"/>
              <w:rPr>
                <w:bCs/>
              </w:rPr>
            </w:pPr>
            <w:r>
              <w:rPr>
                <w:bCs/>
              </w:rPr>
              <w:t>10</w:t>
            </w:r>
            <w:r w:rsidR="00F8682E" w:rsidRPr="002F4734">
              <w:rPr>
                <w:bCs/>
              </w:rPr>
              <w:t>%</w:t>
            </w:r>
          </w:p>
        </w:tc>
      </w:tr>
      <w:bookmarkEnd w:id="0"/>
      <w:tr w:rsidR="00F8682E" w:rsidRPr="002F4734" w14:paraId="6D8003B1" w14:textId="77777777" w:rsidTr="002F4734">
        <w:trPr>
          <w:trHeight w:val="268"/>
        </w:trPr>
        <w:tc>
          <w:tcPr>
            <w:tcW w:w="5837" w:type="dxa"/>
            <w:tcBorders>
              <w:right w:val="single" w:sz="12" w:space="0" w:color="000000"/>
            </w:tcBorders>
            <w:shd w:val="pct25" w:color="000000" w:fill="FFFFFF"/>
          </w:tcPr>
          <w:p w14:paraId="463EA894" w14:textId="5DDE89A3" w:rsidR="00F8682E" w:rsidRPr="003E1BD6" w:rsidRDefault="00F8682E" w:rsidP="002F4734">
            <w:pPr>
              <w:autoSpaceDE w:val="0"/>
              <w:autoSpaceDN w:val="0"/>
              <w:adjustRightInd w:val="0"/>
              <w:jc w:val="both"/>
              <w:rPr>
                <w:b/>
                <w:bCs/>
              </w:rPr>
            </w:pPr>
            <w:r w:rsidRPr="003E1BD6">
              <w:rPr>
                <w:b/>
                <w:bCs/>
              </w:rPr>
              <w:t xml:space="preserve">Final </w:t>
            </w:r>
            <w:r w:rsidR="00322EA4" w:rsidRPr="003E1BD6">
              <w:rPr>
                <w:b/>
                <w:bCs/>
              </w:rPr>
              <w:t>Examination (</w:t>
            </w:r>
            <w:r w:rsidR="0074001F">
              <w:rPr>
                <w:b/>
                <w:bCs/>
                <w:i/>
                <w:sz w:val="20"/>
                <w:szCs w:val="20"/>
              </w:rPr>
              <w:t>C</w:t>
            </w:r>
            <w:r w:rsidRPr="002F4734">
              <w:rPr>
                <w:b/>
                <w:bCs/>
                <w:i/>
                <w:sz w:val="20"/>
                <w:szCs w:val="20"/>
              </w:rPr>
              <w:t>LO’s 1-6)</w:t>
            </w:r>
          </w:p>
        </w:tc>
        <w:tc>
          <w:tcPr>
            <w:tcW w:w="1272" w:type="dxa"/>
            <w:shd w:val="pct25" w:color="000000" w:fill="FFFFFF"/>
          </w:tcPr>
          <w:p w14:paraId="6CD61F69" w14:textId="77777777" w:rsidR="00F8682E" w:rsidRPr="002F4734" w:rsidRDefault="00F8682E" w:rsidP="002F4734">
            <w:pPr>
              <w:autoSpaceDE w:val="0"/>
              <w:autoSpaceDN w:val="0"/>
              <w:adjustRightInd w:val="0"/>
              <w:jc w:val="center"/>
              <w:rPr>
                <w:bCs/>
              </w:rPr>
            </w:pPr>
            <w:r w:rsidRPr="002F4734">
              <w:rPr>
                <w:bCs/>
              </w:rPr>
              <w:t>30%</w:t>
            </w:r>
          </w:p>
        </w:tc>
      </w:tr>
      <w:tr w:rsidR="00F8682E" w:rsidRPr="002F4734" w14:paraId="491935DC" w14:textId="77777777" w:rsidTr="002F4734">
        <w:trPr>
          <w:trHeight w:val="268"/>
        </w:trPr>
        <w:tc>
          <w:tcPr>
            <w:tcW w:w="5837" w:type="dxa"/>
            <w:tcBorders>
              <w:right w:val="single" w:sz="12" w:space="0" w:color="000000"/>
            </w:tcBorders>
            <w:shd w:val="pct50" w:color="000000" w:fill="FFFFFF"/>
          </w:tcPr>
          <w:p w14:paraId="631A8393" w14:textId="77777777" w:rsidR="00F8682E" w:rsidRPr="00477028" w:rsidRDefault="00F8682E" w:rsidP="002F4734">
            <w:pPr>
              <w:autoSpaceDE w:val="0"/>
              <w:autoSpaceDN w:val="0"/>
              <w:adjustRightInd w:val="0"/>
              <w:jc w:val="center"/>
              <w:rPr>
                <w:b/>
                <w:bCs/>
              </w:rPr>
            </w:pPr>
            <w:r w:rsidRPr="00477028">
              <w:rPr>
                <w:b/>
                <w:bCs/>
              </w:rPr>
              <w:t>Total</w:t>
            </w:r>
          </w:p>
        </w:tc>
        <w:tc>
          <w:tcPr>
            <w:tcW w:w="1272" w:type="dxa"/>
            <w:shd w:val="pct50" w:color="000000" w:fill="FFFFFF"/>
          </w:tcPr>
          <w:p w14:paraId="0B369C5C" w14:textId="77777777" w:rsidR="00F8682E" w:rsidRPr="002F4734" w:rsidRDefault="00F8682E" w:rsidP="002F4734">
            <w:pPr>
              <w:autoSpaceDE w:val="0"/>
              <w:autoSpaceDN w:val="0"/>
              <w:adjustRightInd w:val="0"/>
              <w:jc w:val="center"/>
              <w:rPr>
                <w:bCs/>
              </w:rPr>
            </w:pPr>
            <w:r w:rsidRPr="002F4734">
              <w:rPr>
                <w:bCs/>
              </w:rPr>
              <w:t>100%</w:t>
            </w:r>
          </w:p>
        </w:tc>
      </w:tr>
    </w:tbl>
    <w:p w14:paraId="67341ADA" w14:textId="77777777" w:rsidR="00986CB3" w:rsidRPr="00F2042C" w:rsidRDefault="00986CB3" w:rsidP="00986CB3">
      <w:pPr>
        <w:autoSpaceDE w:val="0"/>
        <w:autoSpaceDN w:val="0"/>
        <w:adjustRightInd w:val="0"/>
        <w:ind w:left="720"/>
        <w:jc w:val="both"/>
        <w:rPr>
          <w:bCs/>
          <w:i/>
        </w:rPr>
      </w:pPr>
    </w:p>
    <w:p w14:paraId="54F7068B" w14:textId="77777777" w:rsidR="00986CB3" w:rsidRPr="00F2042C" w:rsidRDefault="00986CB3" w:rsidP="00986CB3">
      <w:pPr>
        <w:autoSpaceDE w:val="0"/>
        <w:autoSpaceDN w:val="0"/>
        <w:adjustRightInd w:val="0"/>
        <w:jc w:val="both"/>
        <w:rPr>
          <w:bCs/>
        </w:rPr>
      </w:pPr>
    </w:p>
    <w:p w14:paraId="23C2EB2C" w14:textId="77777777" w:rsidR="008D321C" w:rsidRDefault="00986CB3" w:rsidP="004354D9">
      <w:pPr>
        <w:autoSpaceDE w:val="0"/>
        <w:autoSpaceDN w:val="0"/>
        <w:adjustRightInd w:val="0"/>
        <w:jc w:val="both"/>
        <w:rPr>
          <w:bCs/>
        </w:rPr>
      </w:pPr>
      <w:r w:rsidRPr="00F2042C">
        <w:rPr>
          <w:bCs/>
        </w:rPr>
        <w:t>Examinations consist of multiple choice, short answer and essay questions derived from the reading assignments</w:t>
      </w:r>
      <w:r w:rsidR="004354D9" w:rsidRPr="00F2042C">
        <w:rPr>
          <w:bCs/>
        </w:rPr>
        <w:t xml:space="preserve"> and class lecture.</w:t>
      </w:r>
      <w:r w:rsidRPr="00F2042C">
        <w:rPr>
          <w:bCs/>
        </w:rPr>
        <w:t xml:space="preserve">  Missed exams or assignments may only be made-up with proper documentation of illness, incapacity and/or prior and valid notification and reason for absence.</w:t>
      </w:r>
    </w:p>
    <w:p w14:paraId="07C4C750" w14:textId="77777777" w:rsidR="007A742C" w:rsidRDefault="007A742C" w:rsidP="004354D9">
      <w:pPr>
        <w:autoSpaceDE w:val="0"/>
        <w:autoSpaceDN w:val="0"/>
        <w:adjustRightInd w:val="0"/>
        <w:jc w:val="both"/>
        <w:rPr>
          <w:bCs/>
        </w:rPr>
      </w:pPr>
    </w:p>
    <w:p w14:paraId="231EF0C0" w14:textId="47A1DBC2" w:rsidR="00986CB3" w:rsidRDefault="008D321C" w:rsidP="004354D9">
      <w:pPr>
        <w:autoSpaceDE w:val="0"/>
        <w:autoSpaceDN w:val="0"/>
        <w:adjustRightInd w:val="0"/>
        <w:jc w:val="both"/>
        <w:rPr>
          <w:bCs/>
        </w:rPr>
      </w:pPr>
      <w:r w:rsidRPr="007A742C">
        <w:rPr>
          <w:rFonts w:ascii="Arial" w:hAnsi="Arial" w:cs="Arial"/>
          <w:b/>
          <w:bCs/>
          <w:sz w:val="20"/>
          <w:szCs w:val="20"/>
        </w:rPr>
        <w:t>Presentation/Recitation Assignments:</w:t>
      </w:r>
      <w:r>
        <w:rPr>
          <w:b/>
          <w:bCs/>
          <w:sz w:val="20"/>
          <w:szCs w:val="20"/>
        </w:rPr>
        <w:t xml:space="preserve"> </w:t>
      </w:r>
      <w:r w:rsidRPr="007A742C">
        <w:t xml:space="preserve">Students must present/recite at least </w:t>
      </w:r>
      <w:r w:rsidR="00B3053D">
        <w:t>two</w:t>
      </w:r>
      <w:r w:rsidR="002F0249">
        <w:t xml:space="preserve"> (</w:t>
      </w:r>
      <w:r w:rsidR="00B3053D">
        <w:t>2</w:t>
      </w:r>
      <w:r w:rsidR="007A742C">
        <w:t>)</w:t>
      </w:r>
      <w:r w:rsidRPr="007A742C">
        <w:t xml:space="preserve"> </w:t>
      </w:r>
      <w:r w:rsidR="002F0249">
        <w:t>case</w:t>
      </w:r>
      <w:r w:rsidR="00B3053D">
        <w:t>s</w:t>
      </w:r>
      <w:r w:rsidR="007A742C">
        <w:t xml:space="preserve"> </w:t>
      </w:r>
      <w:r w:rsidRPr="007A742C">
        <w:t>from the text. As there are</w:t>
      </w:r>
      <w:r w:rsidR="007A742C">
        <w:t xml:space="preserve"> a limited number of cases</w:t>
      </w:r>
      <w:r w:rsidRPr="007A742C">
        <w:t>, students are encouraged to volunteer early in the semester. Instructor requires students to summarize the facts, assess the issues and reflect on the possible outcomes. Students must also be prepared to answer questions from the instructor and the class.</w:t>
      </w:r>
      <w:r>
        <w:rPr>
          <w:sz w:val="23"/>
          <w:szCs w:val="23"/>
        </w:rPr>
        <w:t xml:space="preserve"> </w:t>
      </w:r>
      <w:r w:rsidR="00986CB3" w:rsidRPr="00F2042C">
        <w:rPr>
          <w:bCs/>
        </w:rPr>
        <w:t xml:space="preserve"> </w:t>
      </w:r>
    </w:p>
    <w:p w14:paraId="7506C16D" w14:textId="77777777" w:rsidR="002F0249" w:rsidRDefault="002F0249" w:rsidP="004354D9">
      <w:pPr>
        <w:autoSpaceDE w:val="0"/>
        <w:autoSpaceDN w:val="0"/>
        <w:adjustRightInd w:val="0"/>
        <w:jc w:val="both"/>
        <w:rPr>
          <w:bCs/>
        </w:rPr>
      </w:pPr>
    </w:p>
    <w:p w14:paraId="1F375DF9" w14:textId="77777777" w:rsidR="002F0249" w:rsidRPr="00BF24F8" w:rsidRDefault="002F0249" w:rsidP="002F0249">
      <w:pPr>
        <w:widowControl w:val="0"/>
        <w:autoSpaceDE w:val="0"/>
        <w:autoSpaceDN w:val="0"/>
        <w:adjustRightInd w:val="0"/>
        <w:rPr>
          <w:b/>
          <w:bCs/>
          <w:color w:val="262626"/>
          <w:u w:val="single"/>
        </w:rPr>
      </w:pPr>
      <w:r w:rsidRPr="00BF24F8">
        <w:t>More details can be found from</w:t>
      </w:r>
      <w:r w:rsidRPr="00BF24F8">
        <w:rPr>
          <w:sz w:val="22"/>
          <w:szCs w:val="22"/>
        </w:rPr>
        <w:t xml:space="preserve"> </w:t>
      </w:r>
      <w:hyperlink r:id="rId9" w:history="1">
        <w:r w:rsidRPr="00BF24F8">
          <w:rPr>
            <w:rStyle w:val="Hyperlink"/>
          </w:rPr>
          <w:t>University Syllabus Policy S16-9</w:t>
        </w:r>
      </w:hyperlink>
      <w:r w:rsidRPr="00BF24F8">
        <w:t>.</w:t>
      </w:r>
    </w:p>
    <w:p w14:paraId="2A1CD82C" w14:textId="77777777" w:rsidR="002F0249" w:rsidRPr="00F2042C" w:rsidRDefault="002F0249" w:rsidP="002F0249">
      <w:pPr>
        <w:autoSpaceDE w:val="0"/>
        <w:autoSpaceDN w:val="0"/>
        <w:adjustRightInd w:val="0"/>
        <w:jc w:val="both"/>
        <w:rPr>
          <w:bCs/>
        </w:rPr>
      </w:pPr>
    </w:p>
    <w:p w14:paraId="2F9DEB19" w14:textId="77777777" w:rsidR="002F0249" w:rsidRDefault="002F0249" w:rsidP="002F0249">
      <w:pPr>
        <w:autoSpaceDE w:val="0"/>
        <w:autoSpaceDN w:val="0"/>
        <w:adjustRightInd w:val="0"/>
        <w:jc w:val="both"/>
        <w:rPr>
          <w:bCs/>
        </w:rPr>
      </w:pPr>
      <w:r w:rsidRPr="00F2042C">
        <w:rPr>
          <w:bCs/>
        </w:rPr>
        <w:t>Examinations consist of multiple choice, short answer and essay questions derived from the reading assignments and class lecture.</w:t>
      </w:r>
      <w:r>
        <w:rPr>
          <w:bCs/>
        </w:rPr>
        <w:t xml:space="preserve">  The second midterm will be take-home.</w:t>
      </w:r>
      <w:r w:rsidRPr="00F2042C">
        <w:rPr>
          <w:bCs/>
        </w:rPr>
        <w:t xml:space="preserve">  Missed exams or assignments may only be made-up with proper documentation of illness, incapacity and/or prior and valid notification and reason for absence. </w:t>
      </w:r>
    </w:p>
    <w:p w14:paraId="5850F320" w14:textId="77777777" w:rsidR="002F0249" w:rsidRDefault="002F0249" w:rsidP="002F0249">
      <w:pPr>
        <w:widowControl w:val="0"/>
        <w:autoSpaceDE w:val="0"/>
        <w:autoSpaceDN w:val="0"/>
        <w:adjustRightInd w:val="0"/>
        <w:jc w:val="both"/>
        <w:rPr>
          <w:color w:val="FF0000"/>
          <w:u w:color="262626"/>
        </w:rPr>
      </w:pPr>
    </w:p>
    <w:p w14:paraId="348BF2AF" w14:textId="77777777" w:rsidR="002F0249" w:rsidRPr="002F0249" w:rsidRDefault="00F41BC9" w:rsidP="002F0249">
      <w:pPr>
        <w:pStyle w:val="ListParagraph"/>
        <w:widowControl w:val="0"/>
        <w:numPr>
          <w:ilvl w:val="0"/>
          <w:numId w:val="9"/>
        </w:numPr>
        <w:autoSpaceDE w:val="0"/>
        <w:autoSpaceDN w:val="0"/>
        <w:adjustRightInd w:val="0"/>
        <w:spacing w:after="0" w:line="240" w:lineRule="auto"/>
        <w:jc w:val="both"/>
        <w:rPr>
          <w:rFonts w:ascii="Times New Roman" w:hAnsi="Times New Roman"/>
          <w:color w:val="000000"/>
          <w:u w:color="262626"/>
        </w:rPr>
      </w:pPr>
      <w:hyperlink r:id="rId10" w:history="1">
        <w:r w:rsidR="002F0249" w:rsidRPr="00AC24CA">
          <w:rPr>
            <w:rStyle w:val="Hyperlink"/>
            <w:rFonts w:ascii="Times New Roman" w:hAnsi="Times New Roman"/>
            <w:u w:color="262626"/>
          </w:rPr>
          <w:t>University Syllabus Policy S16-9</w:t>
        </w:r>
      </w:hyperlink>
      <w:r w:rsidR="002F0249" w:rsidRPr="002F0249">
        <w:rPr>
          <w:rFonts w:ascii="Times New Roman" w:hAnsi="Times New Roman"/>
          <w:color w:val="000000"/>
          <w:u w:color="262626"/>
        </w:rPr>
        <w:t xml:space="preserve"> (</w:t>
      </w:r>
      <w:hyperlink r:id="rId11" w:history="1">
        <w:r w:rsidR="002F0249" w:rsidRPr="002F0249">
          <w:rPr>
            <w:rStyle w:val="Hyperlink"/>
            <w:rFonts w:ascii="Times New Roman" w:hAnsi="Times New Roman"/>
            <w:color w:val="000000"/>
            <w:u w:color="262626"/>
          </w:rPr>
          <w:t>http://www.sjsu.edu/senate/docs/S16-9.pdf)</w:t>
        </w:r>
      </w:hyperlink>
    </w:p>
    <w:p w14:paraId="77E9F82A" w14:textId="77777777" w:rsidR="002F0249" w:rsidRPr="002F0249" w:rsidRDefault="00F41BC9" w:rsidP="002F0249">
      <w:pPr>
        <w:pStyle w:val="ListParagraph"/>
        <w:widowControl w:val="0"/>
        <w:numPr>
          <w:ilvl w:val="0"/>
          <w:numId w:val="9"/>
        </w:numPr>
        <w:autoSpaceDE w:val="0"/>
        <w:autoSpaceDN w:val="0"/>
        <w:adjustRightInd w:val="0"/>
        <w:spacing w:after="0" w:line="240" w:lineRule="auto"/>
        <w:jc w:val="both"/>
        <w:rPr>
          <w:rFonts w:ascii="Times New Roman" w:hAnsi="Times New Roman"/>
          <w:color w:val="000000"/>
          <w:u w:color="262626"/>
        </w:rPr>
      </w:pPr>
      <w:hyperlink r:id="rId12" w:history="1">
        <w:r w:rsidR="002F0249" w:rsidRPr="00AC24CA">
          <w:rPr>
            <w:rStyle w:val="Hyperlink"/>
            <w:rFonts w:ascii="Times New Roman" w:hAnsi="Times New Roman"/>
            <w:u w:color="262626"/>
          </w:rPr>
          <w:t>University Policy F15-12</w:t>
        </w:r>
      </w:hyperlink>
      <w:r w:rsidR="002F0249" w:rsidRPr="002F0249">
        <w:rPr>
          <w:rFonts w:ascii="Times New Roman" w:hAnsi="Times New Roman"/>
          <w:color w:val="000000"/>
          <w:u w:color="262626"/>
        </w:rPr>
        <w:t xml:space="preserve"> (</w:t>
      </w:r>
      <w:hyperlink r:id="rId13" w:history="1">
        <w:r w:rsidR="002F0249" w:rsidRPr="002F0249">
          <w:rPr>
            <w:rStyle w:val="Hyperlink"/>
            <w:rFonts w:ascii="Times New Roman" w:hAnsi="Times New Roman"/>
            <w:color w:val="000000"/>
            <w:u w:color="262626"/>
          </w:rPr>
          <w:t>http://www.sjsu.edu/senate/docs/F15-12.pdf)</w:t>
        </w:r>
      </w:hyperlink>
    </w:p>
    <w:p w14:paraId="65E2663B" w14:textId="77777777" w:rsidR="002F0249" w:rsidRPr="00F2042C" w:rsidRDefault="002F0249" w:rsidP="002F0249">
      <w:pPr>
        <w:autoSpaceDE w:val="0"/>
        <w:autoSpaceDN w:val="0"/>
        <w:adjustRightInd w:val="0"/>
        <w:jc w:val="both"/>
        <w:rPr>
          <w:bCs/>
        </w:rPr>
      </w:pPr>
    </w:p>
    <w:p w14:paraId="3978D2C1" w14:textId="77777777" w:rsidR="002F0249" w:rsidRPr="00F2042C" w:rsidRDefault="002F0249" w:rsidP="002F0249">
      <w:pPr>
        <w:ind w:left="720"/>
        <w:jc w:val="both"/>
        <w:rPr>
          <w:b/>
        </w:rPr>
      </w:pPr>
    </w:p>
    <w:p w14:paraId="6B3A1079" w14:textId="77777777" w:rsidR="002F0249" w:rsidRPr="00F2042C" w:rsidRDefault="002F0249" w:rsidP="002F0249">
      <w:pPr>
        <w:ind w:left="720"/>
        <w:jc w:val="both"/>
      </w:pPr>
      <w:r w:rsidRPr="000D3238">
        <w:rPr>
          <w:rFonts w:ascii="Arial" w:hAnsi="Arial" w:cs="Arial"/>
          <w:b/>
          <w:sz w:val="20"/>
          <w:szCs w:val="20"/>
        </w:rPr>
        <w:t>+/- Grading:</w:t>
      </w:r>
      <w:r w:rsidRPr="00F2042C">
        <w:t xml:space="preserve">  This course will be using the +/- system on final grades based on the following percentages:</w:t>
      </w:r>
    </w:p>
    <w:p w14:paraId="2D96F469" w14:textId="77777777" w:rsidR="002F0249" w:rsidRPr="00F2042C" w:rsidRDefault="002F0249" w:rsidP="002F0249">
      <w:pPr>
        <w:jc w:val="both"/>
      </w:pPr>
    </w:p>
    <w:p w14:paraId="132B1CC4" w14:textId="77777777" w:rsidR="002F0249" w:rsidRPr="00F2042C" w:rsidRDefault="002F0249" w:rsidP="002F0249">
      <w:pPr>
        <w:ind w:left="720" w:firstLine="720"/>
      </w:pPr>
      <w:r>
        <w:t>93</w:t>
      </w:r>
      <w:r w:rsidRPr="00F2042C">
        <w:t>-100:</w:t>
      </w:r>
      <w:r w:rsidRPr="00F2042C">
        <w:tab/>
        <w:t>A</w:t>
      </w:r>
      <w:r w:rsidRPr="00F2042C">
        <w:tab/>
      </w:r>
      <w:r w:rsidRPr="00F2042C">
        <w:tab/>
        <w:t>74-76:</w:t>
      </w:r>
      <w:r w:rsidRPr="00F2042C">
        <w:tab/>
      </w:r>
      <w:r w:rsidRPr="00F2042C">
        <w:tab/>
        <w:t>C</w:t>
      </w:r>
    </w:p>
    <w:p w14:paraId="77FB3CA7" w14:textId="77777777" w:rsidR="002F0249" w:rsidRPr="00F2042C" w:rsidRDefault="002F0249" w:rsidP="002F0249">
      <w:pPr>
        <w:ind w:left="1440"/>
      </w:pPr>
      <w:r>
        <w:t>90-93</w:t>
      </w:r>
      <w:r w:rsidRPr="00F2042C">
        <w:t>:</w:t>
      </w:r>
      <w:r w:rsidRPr="00F2042C">
        <w:tab/>
      </w:r>
      <w:r w:rsidRPr="00F2042C">
        <w:tab/>
        <w:t>A-</w:t>
      </w:r>
      <w:r w:rsidRPr="00F2042C">
        <w:tab/>
      </w:r>
      <w:r w:rsidRPr="00F2042C">
        <w:tab/>
        <w:t>70-73:</w:t>
      </w:r>
      <w:r w:rsidRPr="00F2042C">
        <w:tab/>
      </w:r>
      <w:r w:rsidRPr="00F2042C">
        <w:tab/>
        <w:t>C-</w:t>
      </w:r>
    </w:p>
    <w:p w14:paraId="7C52CE5F" w14:textId="77777777" w:rsidR="002F0249" w:rsidRPr="00F2042C" w:rsidRDefault="002F0249" w:rsidP="002F0249">
      <w:pPr>
        <w:ind w:left="1440"/>
      </w:pPr>
      <w:r w:rsidRPr="00F2042C">
        <w:t>87-89:</w:t>
      </w:r>
      <w:r w:rsidRPr="00F2042C">
        <w:tab/>
      </w:r>
      <w:r w:rsidRPr="00F2042C">
        <w:tab/>
        <w:t>B+</w:t>
      </w:r>
      <w:r w:rsidRPr="00F2042C">
        <w:tab/>
      </w:r>
      <w:r w:rsidRPr="00F2042C">
        <w:tab/>
        <w:t>67-69:</w:t>
      </w:r>
      <w:r w:rsidRPr="00F2042C">
        <w:tab/>
      </w:r>
      <w:r w:rsidRPr="00F2042C">
        <w:tab/>
        <w:t>D+</w:t>
      </w:r>
    </w:p>
    <w:p w14:paraId="0FC40E85" w14:textId="77777777" w:rsidR="002F0249" w:rsidRPr="00F2042C" w:rsidRDefault="002F0249" w:rsidP="002F0249">
      <w:pPr>
        <w:ind w:left="1440"/>
      </w:pPr>
      <w:r w:rsidRPr="00F2042C">
        <w:t>84-86:</w:t>
      </w:r>
      <w:r w:rsidRPr="00F2042C">
        <w:tab/>
      </w:r>
      <w:r w:rsidRPr="00F2042C">
        <w:tab/>
        <w:t>B</w:t>
      </w:r>
      <w:r w:rsidRPr="00F2042C">
        <w:tab/>
      </w:r>
      <w:r w:rsidRPr="00F2042C">
        <w:tab/>
        <w:t>64-66:</w:t>
      </w:r>
      <w:r w:rsidRPr="00F2042C">
        <w:tab/>
      </w:r>
      <w:r w:rsidRPr="00F2042C">
        <w:tab/>
        <w:t>D</w:t>
      </w:r>
    </w:p>
    <w:p w14:paraId="6F6DCF78" w14:textId="77777777" w:rsidR="002F0249" w:rsidRPr="00F2042C" w:rsidRDefault="002F0249" w:rsidP="002F0249">
      <w:pPr>
        <w:ind w:left="1440"/>
      </w:pPr>
      <w:r w:rsidRPr="00F2042C">
        <w:lastRenderedPageBreak/>
        <w:t>80-83:</w:t>
      </w:r>
      <w:r w:rsidRPr="00F2042C">
        <w:tab/>
      </w:r>
      <w:r w:rsidRPr="00F2042C">
        <w:tab/>
        <w:t>B-</w:t>
      </w:r>
      <w:r w:rsidRPr="00F2042C">
        <w:tab/>
      </w:r>
      <w:r w:rsidRPr="00F2042C">
        <w:tab/>
        <w:t>60-63:</w:t>
      </w:r>
      <w:r w:rsidRPr="00F2042C">
        <w:tab/>
      </w:r>
      <w:r w:rsidRPr="00F2042C">
        <w:tab/>
        <w:t>D-</w:t>
      </w:r>
    </w:p>
    <w:p w14:paraId="62BD0F8D" w14:textId="77777777" w:rsidR="002F0249" w:rsidRPr="00F2042C" w:rsidRDefault="002F0249" w:rsidP="002F0249">
      <w:pPr>
        <w:ind w:left="1440"/>
      </w:pPr>
      <w:r w:rsidRPr="00F2042C">
        <w:t>77-79:</w:t>
      </w:r>
      <w:r w:rsidRPr="00F2042C">
        <w:tab/>
      </w:r>
      <w:r w:rsidRPr="00F2042C">
        <w:tab/>
        <w:t>C+</w:t>
      </w:r>
      <w:r w:rsidRPr="00F2042C">
        <w:tab/>
      </w:r>
      <w:r w:rsidRPr="00F2042C">
        <w:tab/>
        <w:t>0-59:</w:t>
      </w:r>
      <w:r w:rsidRPr="00F2042C">
        <w:tab/>
      </w:r>
      <w:r w:rsidRPr="00F2042C">
        <w:tab/>
        <w:t>F</w:t>
      </w:r>
    </w:p>
    <w:p w14:paraId="0A0A6FDD" w14:textId="77777777" w:rsidR="002F0249" w:rsidRPr="00F2042C" w:rsidRDefault="002F0249" w:rsidP="002F0249">
      <w:pPr>
        <w:autoSpaceDE w:val="0"/>
        <w:autoSpaceDN w:val="0"/>
        <w:adjustRightInd w:val="0"/>
        <w:rPr>
          <w:bCs/>
        </w:rPr>
      </w:pPr>
    </w:p>
    <w:p w14:paraId="4D722A61" w14:textId="77777777" w:rsidR="002F0249" w:rsidRPr="00F2042C" w:rsidRDefault="002F0249" w:rsidP="002F0249">
      <w:r w:rsidRPr="00F2042C">
        <w:t>Please note, a “C” or higher is required to receive credit for this course toward a Justice Studies or Forensic Science Major.</w:t>
      </w:r>
    </w:p>
    <w:p w14:paraId="2FD0B4D0" w14:textId="77777777" w:rsidR="002F0249" w:rsidRPr="00F2042C" w:rsidRDefault="002F0249" w:rsidP="002F0249">
      <w:pPr>
        <w:autoSpaceDE w:val="0"/>
        <w:autoSpaceDN w:val="0"/>
        <w:adjustRightInd w:val="0"/>
        <w:rPr>
          <w:bCs/>
        </w:rPr>
      </w:pPr>
    </w:p>
    <w:p w14:paraId="74B566C7" w14:textId="77777777" w:rsidR="002F0249" w:rsidRPr="00F2042C" w:rsidRDefault="002F0249" w:rsidP="002F0249">
      <w:pPr>
        <w:tabs>
          <w:tab w:val="left" w:pos="-1440"/>
          <w:tab w:val="left" w:pos="-900"/>
          <w:tab w:val="left" w:pos="-180"/>
          <w:tab w:val="left" w:pos="360"/>
          <w:tab w:val="left" w:pos="1440"/>
          <w:tab w:val="left" w:pos="1980"/>
          <w:tab w:val="left" w:pos="2700"/>
          <w:tab w:val="left" w:pos="3420"/>
          <w:tab w:val="left" w:pos="4140"/>
          <w:tab w:val="left" w:pos="4860"/>
          <w:tab w:val="left" w:pos="5580"/>
          <w:tab w:val="left" w:pos="6300"/>
          <w:tab w:val="left" w:pos="7020"/>
          <w:tab w:val="left" w:pos="7740"/>
          <w:tab w:val="left" w:pos="8460"/>
          <w:tab w:val="left" w:pos="9180"/>
          <w:tab w:val="right" w:pos="9360"/>
        </w:tabs>
        <w:jc w:val="both"/>
      </w:pPr>
      <w:r w:rsidRPr="00F2042C">
        <w:t xml:space="preserve">Students must submit all assignments online at the </w:t>
      </w:r>
      <w:r>
        <w:rPr>
          <w:b/>
        </w:rPr>
        <w:t xml:space="preserve">Canvas </w:t>
      </w:r>
      <w:r>
        <w:t>website</w:t>
      </w:r>
      <w:r w:rsidRPr="00F2042C">
        <w:t xml:space="preserve">.  </w:t>
      </w:r>
    </w:p>
    <w:p w14:paraId="6E34CA9D" w14:textId="77777777" w:rsidR="002F0249" w:rsidRPr="00EF048C" w:rsidRDefault="002F0249" w:rsidP="002F0249">
      <w:pPr>
        <w:pStyle w:val="Heading2"/>
        <w:rPr>
          <w:u w:val="single"/>
        </w:rPr>
      </w:pPr>
      <w:r w:rsidRPr="00EF048C">
        <w:rPr>
          <w:u w:val="single"/>
        </w:rPr>
        <w:t>Dropping and Adding</w:t>
      </w:r>
    </w:p>
    <w:p w14:paraId="7A4DDFA5" w14:textId="77777777" w:rsidR="002F0249" w:rsidRPr="00565220" w:rsidRDefault="002F0249" w:rsidP="002F0249">
      <w:pPr>
        <w:widowControl w:val="0"/>
        <w:autoSpaceDE w:val="0"/>
        <w:autoSpaceDN w:val="0"/>
        <w:adjustRightInd w:val="0"/>
        <w:jc w:val="both"/>
      </w:pPr>
      <w:r w:rsidRPr="00565220">
        <w:t>Students are responsible for understanding the policies and procedures about add/drops,</w:t>
      </w:r>
      <w:r>
        <w:t xml:space="preserve"> </w:t>
      </w:r>
      <w:r w:rsidRPr="00565220">
        <w:t>academic renewal, etc.</w:t>
      </w:r>
    </w:p>
    <w:p w14:paraId="1889AB77" w14:textId="77777777" w:rsidR="002F0249" w:rsidRPr="00565220" w:rsidRDefault="00F41BC9" w:rsidP="002F0249">
      <w:pPr>
        <w:widowControl w:val="0"/>
        <w:autoSpaceDE w:val="0"/>
        <w:autoSpaceDN w:val="0"/>
        <w:adjustRightInd w:val="0"/>
        <w:jc w:val="both"/>
      </w:pPr>
      <w:hyperlink r:id="rId14" w:history="1">
        <w:r w:rsidR="002F0249" w:rsidRPr="00565220">
          <w:rPr>
            <w:color w:val="386EFF"/>
          </w:rPr>
          <w:t>https://slisweb.sjsu.edu/current-students/registration-and-enrollment/adding-and-dropping-classes</w:t>
        </w:r>
      </w:hyperlink>
    </w:p>
    <w:p w14:paraId="7483A4B5" w14:textId="77777777" w:rsidR="002F0249" w:rsidRDefault="002F0249" w:rsidP="002F0249">
      <w:pPr>
        <w:widowControl w:val="0"/>
        <w:autoSpaceDE w:val="0"/>
        <w:autoSpaceDN w:val="0"/>
        <w:adjustRightInd w:val="0"/>
        <w:jc w:val="both"/>
      </w:pPr>
      <w:r w:rsidRPr="00565220">
        <w:t xml:space="preserve">Students should be aware of the current deadlines for dropping and adding classes.  </w:t>
      </w:r>
      <w:hyperlink r:id="rId15" w:history="1">
        <w:r w:rsidRPr="00565220">
          <w:rPr>
            <w:color w:val="386EFF"/>
          </w:rPr>
          <w:t>http://www.sjsu.edu/provost/docs/1314aycalendar.pdf</w:t>
        </w:r>
      </w:hyperlink>
    </w:p>
    <w:p w14:paraId="7952A198" w14:textId="77777777" w:rsidR="002F0249" w:rsidRDefault="002F0249" w:rsidP="002F0249">
      <w:pPr>
        <w:pStyle w:val="Heading2"/>
        <w:rPr>
          <w:u w:val="single"/>
        </w:rPr>
      </w:pPr>
      <w:r>
        <w:rPr>
          <w:u w:val="single"/>
        </w:rPr>
        <w:t>Required University Policies Statement</w:t>
      </w:r>
    </w:p>
    <w:p w14:paraId="720E4F82" w14:textId="77777777" w:rsidR="002F0249" w:rsidRPr="00560554" w:rsidRDefault="002F0249" w:rsidP="002F0249">
      <w:r w:rsidRPr="00A77BA4">
        <w:t xml:space="preserve">Per University Policy S16-9, university-wide policy information relevant to all courses, such as academic integrity, accommodations, etc. will be available on Office of Graduate and Undergraduate Programs’ </w:t>
      </w:r>
      <w:hyperlink r:id="rId16" w:history="1">
        <w:r w:rsidRPr="00A77BA4">
          <w:rPr>
            <w:rStyle w:val="Hyperlink"/>
          </w:rPr>
          <w:t>Syllabus Information web page</w:t>
        </w:r>
      </w:hyperlink>
      <w:r>
        <w:t xml:space="preserve"> </w:t>
      </w:r>
    </w:p>
    <w:p w14:paraId="2A0D21D8" w14:textId="77777777" w:rsidR="002F0249" w:rsidRDefault="002F0249" w:rsidP="002F0249">
      <w:pPr>
        <w:widowControl w:val="0"/>
        <w:autoSpaceDE w:val="0"/>
        <w:autoSpaceDN w:val="0"/>
        <w:adjustRightInd w:val="0"/>
        <w:jc w:val="both"/>
        <w:rPr>
          <w:rFonts w:ascii="Arial" w:hAnsi="Arial" w:cs="Arial"/>
          <w:b/>
          <w:bCs/>
          <w:color w:val="1D1D1D"/>
          <w:sz w:val="20"/>
          <w:szCs w:val="20"/>
        </w:rPr>
      </w:pPr>
    </w:p>
    <w:p w14:paraId="54D8196F" w14:textId="77777777" w:rsidR="002F0249" w:rsidRPr="000F01F8" w:rsidRDefault="002F0249" w:rsidP="002F0249">
      <w:pPr>
        <w:widowControl w:val="0"/>
        <w:autoSpaceDE w:val="0"/>
        <w:autoSpaceDN w:val="0"/>
        <w:adjustRightInd w:val="0"/>
        <w:jc w:val="both"/>
        <w:rPr>
          <w:rFonts w:ascii="Arial" w:hAnsi="Arial" w:cs="Arial"/>
          <w:b/>
          <w:bCs/>
          <w:color w:val="1D1D1D"/>
          <w:sz w:val="20"/>
          <w:szCs w:val="20"/>
        </w:rPr>
      </w:pPr>
      <w:r w:rsidRPr="000F01F8">
        <w:rPr>
          <w:rFonts w:ascii="Arial" w:hAnsi="Arial" w:cs="Arial"/>
          <w:b/>
          <w:bCs/>
          <w:color w:val="1D1D1D"/>
          <w:sz w:val="20"/>
          <w:szCs w:val="20"/>
        </w:rPr>
        <w:t xml:space="preserve">Academic Integrity: </w:t>
      </w:r>
    </w:p>
    <w:p w14:paraId="0154997C" w14:textId="77777777" w:rsidR="002F0249" w:rsidRPr="00241953" w:rsidRDefault="00F41BC9" w:rsidP="002F0249">
      <w:pPr>
        <w:widowControl w:val="0"/>
        <w:autoSpaceDE w:val="0"/>
        <w:autoSpaceDN w:val="0"/>
        <w:adjustRightInd w:val="0"/>
        <w:jc w:val="both"/>
        <w:rPr>
          <w:rFonts w:ascii="Verdana" w:hAnsi="Verdana" w:cs="Verdana"/>
        </w:rPr>
      </w:pPr>
      <w:hyperlink r:id="rId17" w:history="1">
        <w:r w:rsidR="002F0249" w:rsidRPr="00241953">
          <w:rPr>
            <w:color w:val="386EFF"/>
            <w:u w:val="single" w:color="386EFF"/>
          </w:rPr>
          <w:t>www.sjsu.edu/studentconduct/docs/Academic_Integrity_Policy_S07-2.pdf</w:t>
        </w:r>
      </w:hyperlink>
    </w:p>
    <w:p w14:paraId="2590DB94" w14:textId="77777777" w:rsidR="002F0249" w:rsidRPr="00241953" w:rsidRDefault="002F0249" w:rsidP="002F0249">
      <w:pPr>
        <w:widowControl w:val="0"/>
        <w:autoSpaceDE w:val="0"/>
        <w:autoSpaceDN w:val="0"/>
        <w:adjustRightInd w:val="0"/>
        <w:jc w:val="both"/>
        <w:rPr>
          <w:rFonts w:ascii="Verdana" w:hAnsi="Verdana" w:cs="Verdana"/>
        </w:rPr>
      </w:pPr>
      <w:r w:rsidRPr="00241953">
        <w:rPr>
          <w:color w:val="1D1D1D"/>
        </w:rPr>
        <w:t>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w:t>
      </w:r>
    </w:p>
    <w:p w14:paraId="414472B7" w14:textId="77777777" w:rsidR="002F0249" w:rsidRPr="00241953" w:rsidRDefault="002F0249" w:rsidP="002F0249">
      <w:pPr>
        <w:widowControl w:val="0"/>
        <w:autoSpaceDE w:val="0"/>
        <w:autoSpaceDN w:val="0"/>
        <w:adjustRightInd w:val="0"/>
        <w:jc w:val="both"/>
        <w:rPr>
          <w:rFonts w:ascii="Verdana" w:hAnsi="Verdana" w:cs="Verdana"/>
        </w:rPr>
      </w:pPr>
      <w:r w:rsidRPr="00241953">
        <w:rPr>
          <w:color w:val="1D1D1D"/>
        </w:rPr>
        <w:t xml:space="preserve">The University will not tolerate instances of academic dishonesty. Cheating on exams or plagiarism (presenting the work of another as your own, or the use of another person’s ideas without giving proper credit) will result in a failing grade and sanctions by the University. Students must complete all assignments unless otherwise specified. If you would like to include in your assignment any material you have submitted, or plan to submit for another class, please note that </w:t>
      </w:r>
      <w:r>
        <w:rPr>
          <w:color w:val="1D1D1D"/>
        </w:rPr>
        <w:t>the SJSU</w:t>
      </w:r>
      <w:r w:rsidRPr="00241953">
        <w:rPr>
          <w:color w:val="1D1D1D"/>
        </w:rPr>
        <w:t xml:space="preserve"> Academic Policy F06-1 requires approval of instructors.</w:t>
      </w:r>
    </w:p>
    <w:p w14:paraId="79F1B36D" w14:textId="77777777" w:rsidR="002F0249" w:rsidRPr="00241953" w:rsidRDefault="002F0249" w:rsidP="002F0249">
      <w:pPr>
        <w:widowControl w:val="0"/>
        <w:autoSpaceDE w:val="0"/>
        <w:autoSpaceDN w:val="0"/>
        <w:adjustRightInd w:val="0"/>
        <w:jc w:val="both"/>
        <w:rPr>
          <w:rFonts w:ascii="Verdana" w:hAnsi="Verdana" w:cs="Verdana"/>
        </w:rPr>
      </w:pPr>
      <w:r w:rsidRPr="00241953">
        <w:rPr>
          <w:b/>
          <w:bCs/>
          <w:color w:val="1D1D1D"/>
        </w:rPr>
        <w:t> </w:t>
      </w:r>
    </w:p>
    <w:p w14:paraId="487D5622" w14:textId="77777777" w:rsidR="002F0249" w:rsidRPr="00241953" w:rsidRDefault="002F0249" w:rsidP="002F0249">
      <w:pPr>
        <w:widowControl w:val="0"/>
        <w:autoSpaceDE w:val="0"/>
        <w:autoSpaceDN w:val="0"/>
        <w:adjustRightInd w:val="0"/>
        <w:jc w:val="both"/>
        <w:rPr>
          <w:rFonts w:ascii="Verdana" w:hAnsi="Verdana" w:cs="Verdana"/>
        </w:rPr>
      </w:pPr>
      <w:r w:rsidRPr="000F01F8">
        <w:rPr>
          <w:rFonts w:ascii="Arial" w:hAnsi="Arial" w:cs="Arial"/>
          <w:b/>
          <w:bCs/>
          <w:color w:val="1D1D1D"/>
          <w:sz w:val="20"/>
          <w:szCs w:val="20"/>
        </w:rPr>
        <w:t>Campus Policy in Compliance with the American Disabilities Act:</w:t>
      </w:r>
      <w:r w:rsidRPr="00241953">
        <w:rPr>
          <w:color w:val="1D1D1D"/>
        </w:rPr>
        <w:t>  If you need course adaptations or accommodations because of a disability, or if you need to make special arrangements in case of building evacuation, please make an appointment with me as soon as possible, or see me during office hours. Presidential Directive 97-03 requires that students with disabilities requesting accommodations must register with the AEC (</w:t>
      </w:r>
      <w:r w:rsidRPr="00241953">
        <w:t>Accessible Education Center)</w:t>
      </w:r>
      <w:r w:rsidRPr="00241953">
        <w:rPr>
          <w:rFonts w:ascii="Arial" w:hAnsi="Arial" w:cs="Arial"/>
        </w:rPr>
        <w:t xml:space="preserve"> </w:t>
      </w:r>
      <w:r w:rsidRPr="00241953">
        <w:rPr>
          <w:color w:val="1D1D1D"/>
        </w:rPr>
        <w:t>to establish a record of their disability. For more information call their office at 408-924-6000 (v) or 408-924-5990 (TTY).</w:t>
      </w:r>
    </w:p>
    <w:p w14:paraId="0B5E21CF" w14:textId="77777777" w:rsidR="002F0249" w:rsidRPr="00EF048C" w:rsidRDefault="002F0249" w:rsidP="002F0249">
      <w:pPr>
        <w:pStyle w:val="Heading3"/>
        <w:jc w:val="both"/>
        <w:rPr>
          <w:rFonts w:ascii="Times New Roman" w:hAnsi="Times New Roman" w:cs="Times New Roman"/>
          <w:b w:val="0"/>
          <w:sz w:val="24"/>
          <w:szCs w:val="24"/>
        </w:rPr>
      </w:pPr>
      <w:r w:rsidRPr="004117A5">
        <w:t>Accommodation to Students' Religious Holidays</w:t>
      </w:r>
      <w:r>
        <w:t xml:space="preserve">:  </w:t>
      </w:r>
      <w:r w:rsidRPr="004117A5">
        <w:rPr>
          <w:rFonts w:ascii="Times New Roman" w:hAnsi="Times New Roman" w:cs="Times New Roman"/>
          <w:b w:val="0"/>
          <w:sz w:val="24"/>
          <w:szCs w:val="24"/>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w:t>
      </w:r>
      <w:r w:rsidRPr="004117A5">
        <w:rPr>
          <w:rFonts w:ascii="Times New Roman" w:hAnsi="Times New Roman" w:cs="Times New Roman"/>
          <w:b w:val="0"/>
          <w:sz w:val="24"/>
          <w:szCs w:val="24"/>
        </w:rPr>
        <w:lastRenderedPageBreak/>
        <w:t xml:space="preserve">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18" w:history="1">
        <w:r w:rsidRPr="004117A5">
          <w:rPr>
            <w:rStyle w:val="Hyperlink"/>
            <w:rFonts w:ascii="Times New Roman" w:hAnsi="Times New Roman" w:cs="Times New Roman"/>
            <w:b w:val="0"/>
            <w:sz w:val="24"/>
            <w:szCs w:val="24"/>
          </w:rPr>
          <w:t>University Policy S14-7</w:t>
        </w:r>
      </w:hyperlink>
      <w:r w:rsidRPr="004117A5">
        <w:rPr>
          <w:rFonts w:ascii="Times New Roman" w:hAnsi="Times New Roman" w:cs="Times New Roman"/>
          <w:b w:val="0"/>
          <w:sz w:val="24"/>
          <w:szCs w:val="24"/>
        </w:rPr>
        <w:t xml:space="preserve">at </w:t>
      </w:r>
      <w:hyperlink r:id="rId19" w:history="1">
        <w:r w:rsidRPr="00005635">
          <w:rPr>
            <w:rStyle w:val="Hyperlink"/>
            <w:rFonts w:ascii="Times New Roman" w:hAnsi="Times New Roman" w:cs="Times New Roman"/>
            <w:b w:val="0"/>
            <w:sz w:val="24"/>
            <w:szCs w:val="24"/>
          </w:rPr>
          <w:t>http://www.sjsu.edu/senate/docs/S14-7.pdf</w:t>
        </w:r>
      </w:hyperlink>
      <w:r w:rsidRPr="004117A5">
        <w:rPr>
          <w:rFonts w:ascii="Times New Roman" w:hAnsi="Times New Roman" w:cs="Times New Roman"/>
          <w:b w:val="0"/>
          <w:sz w:val="24"/>
          <w:szCs w:val="24"/>
        </w:rPr>
        <w:t>.</w:t>
      </w:r>
    </w:p>
    <w:p w14:paraId="3543B24E" w14:textId="77777777" w:rsidR="002F0249" w:rsidRPr="006378FE" w:rsidRDefault="002F0249" w:rsidP="002F0249">
      <w:pPr>
        <w:widowControl w:val="0"/>
        <w:autoSpaceDE w:val="0"/>
        <w:autoSpaceDN w:val="0"/>
        <w:adjustRightInd w:val="0"/>
        <w:spacing w:after="240"/>
        <w:jc w:val="both"/>
        <w:rPr>
          <w:rFonts w:ascii="Arial" w:hAnsi="Arial" w:cs="Arial"/>
          <w:b/>
          <w:sz w:val="20"/>
          <w:szCs w:val="20"/>
        </w:rPr>
      </w:pPr>
      <w:r w:rsidRPr="004117A5">
        <w:rPr>
          <w:rFonts w:ascii="Arial" w:hAnsi="Arial" w:cs="Arial"/>
          <w:b/>
          <w:sz w:val="20"/>
          <w:szCs w:val="20"/>
        </w:rPr>
        <w:t>Expectations of Students’ Effort</w:t>
      </w:r>
      <w:r>
        <w:rPr>
          <w:rFonts w:ascii="Arial" w:hAnsi="Arial" w:cs="Arial"/>
          <w:b/>
          <w:sz w:val="20"/>
          <w:szCs w:val="20"/>
        </w:rPr>
        <w:t xml:space="preserve">: </w:t>
      </w:r>
      <w:r w:rsidRPr="004117A5">
        <w:t>“Success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practica. Other course structures will have equivalent workload expectations as described in the syllabus.”</w:t>
      </w:r>
    </w:p>
    <w:p w14:paraId="011C2558" w14:textId="77777777" w:rsidR="002F0249" w:rsidRDefault="002F0249" w:rsidP="002F0249">
      <w:pPr>
        <w:widowControl w:val="0"/>
        <w:autoSpaceDE w:val="0"/>
        <w:autoSpaceDN w:val="0"/>
        <w:adjustRightInd w:val="0"/>
        <w:jc w:val="both"/>
        <w:rPr>
          <w:rFonts w:ascii="Arial" w:hAnsi="Arial" w:cs="Arial"/>
          <w:b/>
          <w:u w:val="single"/>
        </w:rPr>
      </w:pPr>
    </w:p>
    <w:p w14:paraId="2FD14DA1" w14:textId="77777777" w:rsidR="002F0249" w:rsidRDefault="002F0249" w:rsidP="002F0249">
      <w:pPr>
        <w:widowControl w:val="0"/>
        <w:autoSpaceDE w:val="0"/>
        <w:autoSpaceDN w:val="0"/>
        <w:adjustRightInd w:val="0"/>
        <w:jc w:val="both"/>
        <w:rPr>
          <w:rFonts w:ascii="Arial" w:hAnsi="Arial" w:cs="Arial"/>
          <w:b/>
          <w:u w:val="single"/>
        </w:rPr>
      </w:pPr>
      <w:r w:rsidRPr="00FA01D8">
        <w:rPr>
          <w:rFonts w:ascii="Arial" w:hAnsi="Arial" w:cs="Arial"/>
          <w:b/>
          <w:u w:val="single"/>
        </w:rPr>
        <w:t>Student Resources</w:t>
      </w:r>
    </w:p>
    <w:p w14:paraId="0B9BD6DC" w14:textId="77777777" w:rsidR="002F0249" w:rsidRDefault="002F0249" w:rsidP="002F0249">
      <w:pPr>
        <w:widowControl w:val="0"/>
        <w:autoSpaceDE w:val="0"/>
        <w:autoSpaceDN w:val="0"/>
        <w:adjustRightInd w:val="0"/>
        <w:jc w:val="both"/>
        <w:rPr>
          <w:b/>
          <w:bCs/>
          <w:color w:val="1D1D1D"/>
        </w:rPr>
      </w:pPr>
    </w:p>
    <w:p w14:paraId="748E6BD4" w14:textId="77777777" w:rsidR="002F0249" w:rsidRPr="00326376" w:rsidRDefault="002F0249" w:rsidP="002F0249">
      <w:pPr>
        <w:widowControl w:val="0"/>
        <w:autoSpaceDE w:val="0"/>
        <w:autoSpaceDN w:val="0"/>
        <w:adjustRightInd w:val="0"/>
        <w:jc w:val="both"/>
        <w:rPr>
          <w:rFonts w:ascii="Arial" w:hAnsi="Arial" w:cs="Arial"/>
          <w:b/>
          <w:sz w:val="20"/>
          <w:szCs w:val="20"/>
        </w:rPr>
      </w:pPr>
      <w:r>
        <w:rPr>
          <w:rFonts w:ascii="Arial" w:hAnsi="Arial" w:cs="Arial"/>
          <w:b/>
          <w:sz w:val="20"/>
          <w:szCs w:val="20"/>
        </w:rPr>
        <w:t xml:space="preserve">Library Liaison:  </w:t>
      </w:r>
      <w:r>
        <w:t>Silke Higgins</w:t>
      </w:r>
      <w:r w:rsidRPr="00F2042C">
        <w:t xml:space="preserve"> </w:t>
      </w:r>
      <w:r w:rsidRPr="00F2042C">
        <w:rPr>
          <w:i/>
          <w:iCs/>
        </w:rPr>
        <w:t>Assistant Librarian, University Library, San Jose State University</w:t>
      </w:r>
    </w:p>
    <w:p w14:paraId="16CBAB87" w14:textId="77777777" w:rsidR="002F0249" w:rsidRPr="00FA01D8" w:rsidRDefault="002F0249" w:rsidP="002F0249">
      <w:pPr>
        <w:widowControl w:val="0"/>
        <w:autoSpaceDE w:val="0"/>
        <w:autoSpaceDN w:val="0"/>
        <w:adjustRightInd w:val="0"/>
        <w:jc w:val="both"/>
        <w:rPr>
          <w:rFonts w:ascii="Arial" w:hAnsi="Arial" w:cs="Arial"/>
          <w:b/>
          <w:sz w:val="20"/>
          <w:szCs w:val="20"/>
        </w:rPr>
      </w:pPr>
      <w:r w:rsidRPr="00FA01D8">
        <w:rPr>
          <w:rFonts w:ascii="Arial" w:hAnsi="Arial" w:cs="Arial"/>
          <w:bCs/>
          <w:sz w:val="20"/>
          <w:szCs w:val="20"/>
        </w:rPr>
        <w:t>Email</w:t>
      </w:r>
      <w:r w:rsidRPr="00FA01D8">
        <w:rPr>
          <w:rFonts w:ascii="Arial" w:hAnsi="Arial" w:cs="Arial"/>
          <w:b/>
          <w:bCs/>
          <w:sz w:val="20"/>
          <w:szCs w:val="20"/>
        </w:rPr>
        <w:t xml:space="preserve">:  </w:t>
      </w:r>
      <w:r w:rsidRPr="00FA01D8">
        <w:rPr>
          <w:rFonts w:ascii="Arial" w:hAnsi="Arial" w:cs="Arial"/>
          <w:bCs/>
          <w:sz w:val="20"/>
          <w:szCs w:val="20"/>
        </w:rPr>
        <w:t>silke.higgins@sjsu.edu</w:t>
      </w:r>
    </w:p>
    <w:p w14:paraId="1E800D85" w14:textId="77777777" w:rsidR="002F0249" w:rsidRPr="00241953" w:rsidRDefault="002F0249" w:rsidP="002F0249">
      <w:pPr>
        <w:widowControl w:val="0"/>
        <w:autoSpaceDE w:val="0"/>
        <w:autoSpaceDN w:val="0"/>
        <w:adjustRightInd w:val="0"/>
        <w:jc w:val="both"/>
        <w:rPr>
          <w:rFonts w:ascii="Verdana" w:hAnsi="Verdana" w:cs="Verdana"/>
        </w:rPr>
      </w:pPr>
      <w:r w:rsidRPr="00241953">
        <w:rPr>
          <w:b/>
          <w:bCs/>
          <w:color w:val="1D1D1D"/>
        </w:rPr>
        <w:t> </w:t>
      </w:r>
    </w:p>
    <w:p w14:paraId="319378FD" w14:textId="77777777" w:rsidR="002F0249" w:rsidRPr="00241953" w:rsidRDefault="002F0249" w:rsidP="002F0249">
      <w:pPr>
        <w:widowControl w:val="0"/>
        <w:autoSpaceDE w:val="0"/>
        <w:autoSpaceDN w:val="0"/>
        <w:adjustRightInd w:val="0"/>
        <w:jc w:val="both"/>
        <w:rPr>
          <w:rFonts w:ascii="Verdana" w:hAnsi="Verdana" w:cs="Verdana"/>
        </w:rPr>
      </w:pPr>
      <w:r w:rsidRPr="000F01F8">
        <w:rPr>
          <w:rFonts w:ascii="Arial" w:hAnsi="Arial" w:cs="Arial"/>
          <w:b/>
          <w:bCs/>
          <w:color w:val="1D1D1D"/>
          <w:sz w:val="20"/>
          <w:szCs w:val="20"/>
        </w:rPr>
        <w:t>Student Technology Resources</w:t>
      </w:r>
      <w:r w:rsidRPr="000F01F8">
        <w:rPr>
          <w:rFonts w:ascii="Arial" w:hAnsi="Arial" w:cs="Arial"/>
          <w:color w:val="1D1D1D"/>
          <w:sz w:val="20"/>
          <w:szCs w:val="20"/>
        </w:rPr>
        <w:t>:</w:t>
      </w:r>
      <w:r w:rsidRPr="00241953">
        <w:rPr>
          <w:color w:val="1D1D1D"/>
        </w:rPr>
        <w:t xml:space="preserve"> 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01955B4E" w14:textId="77777777" w:rsidR="002F0249" w:rsidRPr="00241953" w:rsidRDefault="002F0249" w:rsidP="002F0249">
      <w:pPr>
        <w:widowControl w:val="0"/>
        <w:autoSpaceDE w:val="0"/>
        <w:autoSpaceDN w:val="0"/>
        <w:adjustRightInd w:val="0"/>
        <w:jc w:val="both"/>
        <w:rPr>
          <w:rFonts w:ascii="Verdana" w:hAnsi="Verdana" w:cs="Verdana"/>
        </w:rPr>
      </w:pPr>
      <w:r w:rsidRPr="00241953">
        <w:rPr>
          <w:color w:val="1D1D1D"/>
        </w:rPr>
        <w:t> </w:t>
      </w:r>
    </w:p>
    <w:p w14:paraId="59DC6732" w14:textId="77777777" w:rsidR="002F0249" w:rsidRPr="00241953" w:rsidRDefault="002F0249" w:rsidP="002F0249">
      <w:pPr>
        <w:widowControl w:val="0"/>
        <w:autoSpaceDE w:val="0"/>
        <w:autoSpaceDN w:val="0"/>
        <w:adjustRightInd w:val="0"/>
        <w:spacing w:after="320"/>
        <w:jc w:val="both"/>
        <w:rPr>
          <w:rFonts w:ascii="Verdana" w:hAnsi="Verdana" w:cs="Verdana"/>
        </w:rPr>
      </w:pPr>
      <w:r w:rsidRPr="000F01F8">
        <w:rPr>
          <w:rFonts w:ascii="Arial" w:hAnsi="Arial" w:cs="Arial"/>
          <w:b/>
          <w:bCs/>
          <w:color w:val="1D1D1D"/>
          <w:sz w:val="20"/>
          <w:szCs w:val="20"/>
        </w:rPr>
        <w:t>Peer (Mentoring) Connections:</w:t>
      </w:r>
      <w:r w:rsidRPr="00241953">
        <w:rPr>
          <w:b/>
          <w:bCs/>
          <w:color w:val="1D1D1D"/>
        </w:rPr>
        <w:t xml:space="preserve"> </w:t>
      </w:r>
      <w:r w:rsidRPr="00241953">
        <w:t xml:space="preserve">Peer Connections offers free mentoring and tutoring services to undergraduate SJSU students. </w:t>
      </w:r>
      <w:hyperlink r:id="rId20" w:history="1">
        <w:r w:rsidRPr="00241953">
          <w:rPr>
            <w:color w:val="386EFF"/>
            <w:u w:val="single" w:color="386EFF"/>
          </w:rPr>
          <w:t>http://peerconnections.sjsu.edu</w:t>
        </w:r>
      </w:hyperlink>
    </w:p>
    <w:p w14:paraId="776FDB47" w14:textId="77777777" w:rsidR="002F0249" w:rsidRPr="00241953" w:rsidRDefault="002F0249" w:rsidP="002F0249">
      <w:pPr>
        <w:widowControl w:val="0"/>
        <w:autoSpaceDE w:val="0"/>
        <w:autoSpaceDN w:val="0"/>
        <w:adjustRightInd w:val="0"/>
        <w:spacing w:after="320"/>
        <w:jc w:val="both"/>
        <w:rPr>
          <w:rFonts w:ascii="Verdana" w:hAnsi="Verdana" w:cs="Verdana"/>
        </w:rPr>
      </w:pPr>
      <w:r w:rsidRPr="00241953">
        <w:t xml:space="preserve">Peer Connections has four locations on </w:t>
      </w:r>
      <w:r>
        <w:t>the SJSU</w:t>
      </w:r>
      <w:r w:rsidRPr="00241953">
        <w:t xml:space="preserve"> main campus:</w:t>
      </w:r>
    </w:p>
    <w:p w14:paraId="193C309A" w14:textId="77777777" w:rsidR="002F0249" w:rsidRPr="00241953" w:rsidRDefault="002F0249" w:rsidP="002F0249">
      <w:pPr>
        <w:pStyle w:val="ListParagraph"/>
        <w:widowControl w:val="0"/>
        <w:numPr>
          <w:ilvl w:val="0"/>
          <w:numId w:val="8"/>
        </w:numPr>
        <w:autoSpaceDE w:val="0"/>
        <w:autoSpaceDN w:val="0"/>
        <w:adjustRightInd w:val="0"/>
        <w:spacing w:after="320" w:line="240" w:lineRule="auto"/>
        <w:jc w:val="both"/>
        <w:rPr>
          <w:rFonts w:ascii="Times New Roman" w:hAnsi="Times New Roman"/>
        </w:rPr>
      </w:pPr>
      <w:r w:rsidRPr="00241953">
        <w:rPr>
          <w:rFonts w:ascii="Times New Roman" w:hAnsi="Times New Roman"/>
        </w:rPr>
        <w:t>Student Services Center (SSC) 600, on the corner of 10</w:t>
      </w:r>
      <w:r w:rsidRPr="00241953">
        <w:rPr>
          <w:rFonts w:ascii="Times New Roman" w:hAnsi="Times New Roman"/>
          <w:vertAlign w:val="superscript"/>
        </w:rPr>
        <w:t>th</w:t>
      </w:r>
      <w:r w:rsidRPr="00241953">
        <w:rPr>
          <w:rFonts w:ascii="Times New Roman" w:hAnsi="Times New Roman"/>
        </w:rPr>
        <w:t xml:space="preserve"> and San Fernando (inside the 10</w:t>
      </w:r>
      <w:r w:rsidRPr="00241953">
        <w:rPr>
          <w:rFonts w:ascii="Times New Roman" w:hAnsi="Times New Roman"/>
          <w:vertAlign w:val="superscript"/>
        </w:rPr>
        <w:t>th</w:t>
      </w:r>
      <w:r w:rsidRPr="00241953">
        <w:rPr>
          <w:rFonts w:ascii="Times New Roman" w:hAnsi="Times New Roman"/>
        </w:rPr>
        <w:t> Street parking garage building)</w:t>
      </w:r>
    </w:p>
    <w:p w14:paraId="35213686" w14:textId="77777777" w:rsidR="002F0249" w:rsidRPr="00241953" w:rsidRDefault="002F0249" w:rsidP="002F0249">
      <w:pPr>
        <w:pStyle w:val="ListParagraph"/>
        <w:widowControl w:val="0"/>
        <w:numPr>
          <w:ilvl w:val="0"/>
          <w:numId w:val="8"/>
        </w:numPr>
        <w:autoSpaceDE w:val="0"/>
        <w:autoSpaceDN w:val="0"/>
        <w:adjustRightInd w:val="0"/>
        <w:spacing w:after="320" w:line="240" w:lineRule="auto"/>
        <w:jc w:val="both"/>
        <w:rPr>
          <w:rFonts w:ascii="Times New Roman" w:hAnsi="Times New Roman"/>
        </w:rPr>
      </w:pPr>
      <w:r w:rsidRPr="00241953">
        <w:rPr>
          <w:rFonts w:ascii="Times New Roman" w:hAnsi="Times New Roman"/>
        </w:rPr>
        <w:t xml:space="preserve">Martin Luther King, Jr. Main </w:t>
      </w:r>
      <w:r w:rsidR="00106C7F">
        <w:rPr>
          <w:rFonts w:ascii="Times New Roman" w:hAnsi="Times New Roman"/>
        </w:rPr>
        <w:t xml:space="preserve">Library in room LL 67, just off </w:t>
      </w:r>
      <w:r w:rsidRPr="00241953">
        <w:rPr>
          <w:rFonts w:ascii="Times New Roman" w:hAnsi="Times New Roman"/>
        </w:rPr>
        <w:t>of the elevator lobby on the lower level</w:t>
      </w:r>
    </w:p>
    <w:p w14:paraId="56357D75" w14:textId="77777777" w:rsidR="002F0249" w:rsidRPr="00241953" w:rsidRDefault="002F0249" w:rsidP="002F0249">
      <w:pPr>
        <w:pStyle w:val="ListParagraph"/>
        <w:widowControl w:val="0"/>
        <w:numPr>
          <w:ilvl w:val="0"/>
          <w:numId w:val="8"/>
        </w:numPr>
        <w:autoSpaceDE w:val="0"/>
        <w:autoSpaceDN w:val="0"/>
        <w:adjustRightInd w:val="0"/>
        <w:spacing w:after="320" w:line="240" w:lineRule="auto"/>
        <w:jc w:val="both"/>
        <w:rPr>
          <w:rFonts w:ascii="Times New Roman" w:hAnsi="Times New Roman"/>
        </w:rPr>
      </w:pPr>
      <w:r w:rsidRPr="00241953">
        <w:rPr>
          <w:rFonts w:ascii="Times New Roman" w:hAnsi="Times New Roman"/>
        </w:rPr>
        <w:t>Academic Success Center in Clark Hall, on the first floor next to the Computer Lab</w:t>
      </w:r>
    </w:p>
    <w:p w14:paraId="5D1AD5FB" w14:textId="77777777" w:rsidR="002F0249" w:rsidRPr="00241953" w:rsidRDefault="002F0249" w:rsidP="002F0249">
      <w:pPr>
        <w:pStyle w:val="ListParagraph"/>
        <w:widowControl w:val="0"/>
        <w:numPr>
          <w:ilvl w:val="0"/>
          <w:numId w:val="8"/>
        </w:numPr>
        <w:autoSpaceDE w:val="0"/>
        <w:autoSpaceDN w:val="0"/>
        <w:adjustRightInd w:val="0"/>
        <w:spacing w:after="320" w:line="240" w:lineRule="auto"/>
        <w:jc w:val="both"/>
        <w:rPr>
          <w:rFonts w:ascii="Verdana" w:hAnsi="Verdana" w:cs="Verdana"/>
        </w:rPr>
      </w:pPr>
      <w:r w:rsidRPr="00241953">
        <w:rPr>
          <w:rFonts w:ascii="Times New Roman" w:hAnsi="Times New Roman"/>
        </w:rPr>
        <w:t>The Living Learning Center (LLC) in Campus Village B.</w:t>
      </w:r>
    </w:p>
    <w:p w14:paraId="698FEE46" w14:textId="77777777" w:rsidR="002F0249" w:rsidRPr="00241953" w:rsidRDefault="002F0249" w:rsidP="002F0249">
      <w:pPr>
        <w:widowControl w:val="0"/>
        <w:autoSpaceDE w:val="0"/>
        <w:autoSpaceDN w:val="0"/>
        <w:adjustRightInd w:val="0"/>
        <w:jc w:val="both"/>
        <w:rPr>
          <w:rFonts w:ascii="Verdana" w:hAnsi="Verdana" w:cs="Verdana"/>
        </w:rPr>
      </w:pPr>
      <w:r w:rsidRPr="000F01F8">
        <w:rPr>
          <w:rFonts w:ascii="Arial" w:hAnsi="Arial" w:cs="Arial"/>
          <w:b/>
          <w:bCs/>
          <w:color w:val="1D1D1D"/>
          <w:sz w:val="20"/>
          <w:szCs w:val="20"/>
        </w:rPr>
        <w:t>SJSU Writing Center</w:t>
      </w:r>
      <w:r w:rsidRPr="000F01F8">
        <w:rPr>
          <w:rFonts w:ascii="Arial" w:hAnsi="Arial" w:cs="Arial"/>
          <w:color w:val="1D1D1D"/>
          <w:sz w:val="20"/>
          <w:szCs w:val="20"/>
        </w:rPr>
        <w:t>: </w:t>
      </w:r>
      <w:r w:rsidRPr="00241953">
        <w:rPr>
          <w:color w:val="1D1D1D"/>
        </w:rPr>
        <w:t xml:space="preserve"> The SJSU Writing Center located in Room 126 in Clark Hall offers a variety of resources to help students become better writers, including one-on-one tutoring sessions and numerous writing workshops.  All of the services are free for SJSU students.   </w:t>
      </w:r>
      <w:hyperlink r:id="rId21" w:history="1">
        <w:r w:rsidRPr="00241953">
          <w:rPr>
            <w:color w:val="386EFF"/>
            <w:u w:val="single" w:color="386EFF"/>
          </w:rPr>
          <w:t>http://www.sjsu.edu/writingcenter/</w:t>
        </w:r>
      </w:hyperlink>
    </w:p>
    <w:p w14:paraId="51B4E971" w14:textId="77777777" w:rsidR="002F0249" w:rsidRPr="00241953" w:rsidRDefault="002F0249" w:rsidP="002F0249">
      <w:pPr>
        <w:widowControl w:val="0"/>
        <w:autoSpaceDE w:val="0"/>
        <w:autoSpaceDN w:val="0"/>
        <w:adjustRightInd w:val="0"/>
        <w:jc w:val="both"/>
        <w:rPr>
          <w:rFonts w:ascii="Verdana" w:hAnsi="Verdana" w:cs="Verdana"/>
        </w:rPr>
      </w:pPr>
      <w:r w:rsidRPr="00241953">
        <w:rPr>
          <w:color w:val="1D1D1D"/>
        </w:rPr>
        <w:t> </w:t>
      </w:r>
    </w:p>
    <w:p w14:paraId="24FCDACE" w14:textId="77777777" w:rsidR="004E3CC0" w:rsidRDefault="002F0249" w:rsidP="004E3CC0">
      <w:pPr>
        <w:widowControl w:val="0"/>
        <w:autoSpaceDE w:val="0"/>
        <w:autoSpaceDN w:val="0"/>
        <w:adjustRightInd w:val="0"/>
        <w:jc w:val="both"/>
      </w:pPr>
      <w:r w:rsidRPr="000F01F8">
        <w:rPr>
          <w:rFonts w:ascii="Arial" w:hAnsi="Arial" w:cs="Arial"/>
          <w:b/>
          <w:bCs/>
          <w:color w:val="1D1D1D"/>
          <w:sz w:val="20"/>
          <w:szCs w:val="20"/>
        </w:rPr>
        <w:t>CASA Student Success Center:</w:t>
      </w:r>
      <w:r w:rsidRPr="00241953">
        <w:rPr>
          <w:color w:val="1D1D1D"/>
        </w:rPr>
        <w:t xml:space="preserve">  </w:t>
      </w:r>
      <w:r w:rsidRPr="00560554">
        <w:rPr>
          <w:color w:val="auto"/>
        </w:rPr>
        <w:t xml:space="preserve">The Student Success Center in the College of Applied Sciences and Arts (CASA) provides advising for undergraduate students majoring or </w:t>
      </w:r>
      <w:r w:rsidRPr="00560554">
        <w:rPr>
          <w:color w:val="auto"/>
        </w:rPr>
        <w:lastRenderedPageBreak/>
        <w:t xml:space="preserve">wanting to major in programs offered in CASA Departments and Schools. 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If you are looking for academic advice or even tips about how to navigate your way around SJSU, check out the CASA Student Success Center. Location: MacQuarrie Hall (MQH) 533 - top floor of MacQuarrie Hall. Contact information: 408.924.2910. Website: </w:t>
      </w:r>
      <w:hyperlink r:id="rId22" w:history="1">
        <w:r w:rsidRPr="00560554">
          <w:rPr>
            <w:color w:val="386EFF"/>
            <w:u w:val="single" w:color="386EFF"/>
          </w:rPr>
          <w:t>http://www.sjsu.edu/casa/ssc/</w:t>
        </w:r>
      </w:hyperlink>
      <w:r w:rsidRPr="00560554">
        <w:rPr>
          <w:color w:val="auto"/>
        </w:rPr>
        <w:t>. The CASA Student Success Center also provides study space and laptops for checkout.</w:t>
      </w:r>
      <w:r>
        <w:t xml:space="preserve"> </w:t>
      </w:r>
    </w:p>
    <w:p w14:paraId="78179637" w14:textId="5C896961" w:rsidR="000F01F8" w:rsidRPr="00861DD1" w:rsidRDefault="000F01F8" w:rsidP="00861DD1">
      <w:pPr>
        <w:widowControl w:val="0"/>
        <w:autoSpaceDE w:val="0"/>
        <w:autoSpaceDN w:val="0"/>
        <w:adjustRightInd w:val="0"/>
        <w:jc w:val="both"/>
      </w:pPr>
    </w:p>
    <w:tbl>
      <w:tblPr>
        <w:tblpPr w:leftFromText="180" w:rightFromText="180" w:vertAnchor="text" w:horzAnchor="page" w:tblpX="1945" w:tblpY="-1202"/>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12"/>
        <w:gridCol w:w="1313"/>
        <w:gridCol w:w="6613"/>
      </w:tblGrid>
      <w:tr w:rsidR="00861DD1" w:rsidRPr="00764994" w14:paraId="24B262FA" w14:textId="77777777" w:rsidTr="00A27C90">
        <w:trPr>
          <w:trHeight w:val="439"/>
        </w:trPr>
        <w:tc>
          <w:tcPr>
            <w:tcW w:w="912" w:type="dxa"/>
            <w:tcBorders>
              <w:top w:val="single" w:sz="8" w:space="0" w:color="000000"/>
              <w:left w:val="single" w:sz="8" w:space="0" w:color="000000"/>
              <w:bottom w:val="single" w:sz="18" w:space="0" w:color="000000"/>
              <w:right w:val="single" w:sz="8" w:space="0" w:color="000000"/>
            </w:tcBorders>
            <w:shd w:val="clear" w:color="auto" w:fill="auto"/>
          </w:tcPr>
          <w:p w14:paraId="05E4D1C5" w14:textId="77777777" w:rsidR="00861DD1" w:rsidRPr="008E4A07" w:rsidRDefault="00861DD1" w:rsidP="00A27C90">
            <w:pPr>
              <w:jc w:val="center"/>
              <w:rPr>
                <w:rFonts w:ascii="Calibri" w:eastAsia="MS Gothic" w:hAnsi="Calibri"/>
                <w:b/>
                <w:bCs/>
              </w:rPr>
            </w:pPr>
            <w:r w:rsidRPr="008E4A07">
              <w:rPr>
                <w:rFonts w:ascii="Calibri" w:eastAsia="MS Gothic" w:hAnsi="Calibri"/>
                <w:b/>
                <w:bCs/>
              </w:rPr>
              <w:lastRenderedPageBreak/>
              <w:t>Week</w:t>
            </w:r>
          </w:p>
        </w:tc>
        <w:tc>
          <w:tcPr>
            <w:tcW w:w="1313" w:type="dxa"/>
            <w:tcBorders>
              <w:top w:val="single" w:sz="8" w:space="0" w:color="000000"/>
              <w:left w:val="single" w:sz="8" w:space="0" w:color="000000"/>
              <w:bottom w:val="single" w:sz="18" w:space="0" w:color="000000"/>
              <w:right w:val="single" w:sz="8" w:space="0" w:color="000000"/>
            </w:tcBorders>
            <w:shd w:val="clear" w:color="auto" w:fill="auto"/>
          </w:tcPr>
          <w:p w14:paraId="36501D80" w14:textId="77777777" w:rsidR="00861DD1" w:rsidRPr="008E4A07" w:rsidRDefault="00861DD1" w:rsidP="00A27C90">
            <w:pPr>
              <w:ind w:right="-108"/>
              <w:jc w:val="center"/>
              <w:rPr>
                <w:rFonts w:ascii="Calibri" w:eastAsia="MS Gothic" w:hAnsi="Calibri"/>
                <w:b/>
                <w:bCs/>
              </w:rPr>
            </w:pPr>
            <w:r w:rsidRPr="008E4A07">
              <w:rPr>
                <w:rFonts w:ascii="Calibri" w:eastAsia="MS Gothic" w:hAnsi="Calibri"/>
                <w:b/>
                <w:bCs/>
              </w:rPr>
              <w:t>Day</w:t>
            </w:r>
          </w:p>
        </w:tc>
        <w:tc>
          <w:tcPr>
            <w:tcW w:w="6613" w:type="dxa"/>
            <w:tcBorders>
              <w:top w:val="single" w:sz="8" w:space="0" w:color="000000"/>
              <w:left w:val="single" w:sz="8" w:space="0" w:color="000000"/>
              <w:bottom w:val="single" w:sz="18" w:space="0" w:color="000000"/>
              <w:right w:val="single" w:sz="8" w:space="0" w:color="000000"/>
            </w:tcBorders>
            <w:shd w:val="clear" w:color="auto" w:fill="auto"/>
          </w:tcPr>
          <w:p w14:paraId="3A889469" w14:textId="77777777" w:rsidR="00861DD1" w:rsidRPr="008E4A07" w:rsidRDefault="00861DD1" w:rsidP="00A27C90">
            <w:pPr>
              <w:ind w:right="162"/>
              <w:rPr>
                <w:rFonts w:ascii="Calibri" w:eastAsia="MS Gothic" w:hAnsi="Calibri"/>
                <w:b/>
                <w:bCs/>
              </w:rPr>
            </w:pPr>
            <w:r w:rsidRPr="008E4A07">
              <w:rPr>
                <w:rFonts w:ascii="Calibri" w:eastAsia="MS Gothic" w:hAnsi="Calibri"/>
                <w:b/>
                <w:bCs/>
              </w:rPr>
              <w:t>Readings, Assignments &amp; Deadlines</w:t>
            </w:r>
          </w:p>
        </w:tc>
      </w:tr>
      <w:tr w:rsidR="00861DD1" w14:paraId="6C00A463"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6A8BDAB3" w14:textId="77777777" w:rsidR="00861DD1" w:rsidRPr="008E4A07" w:rsidRDefault="00861DD1" w:rsidP="00A27C90">
            <w:pPr>
              <w:jc w:val="center"/>
              <w:rPr>
                <w:rFonts w:ascii="Calibri" w:eastAsia="MS Gothic" w:hAnsi="Calibri"/>
                <w:b/>
                <w:bCs/>
                <w:sz w:val="22"/>
                <w:szCs w:val="22"/>
              </w:rPr>
            </w:pPr>
            <w:r w:rsidRPr="008E4A07">
              <w:rPr>
                <w:rFonts w:ascii="Calibri" w:eastAsia="MS Gothic" w:hAnsi="Calibri"/>
                <w:b/>
                <w:bCs/>
                <w:sz w:val="22"/>
                <w:szCs w:val="22"/>
              </w:rPr>
              <w:t>1</w:t>
            </w: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1251E29E"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6A6F75DA" w14:textId="1D6CA944" w:rsidR="00861DD1" w:rsidRPr="008E4A07" w:rsidRDefault="00861DD1" w:rsidP="00A27C90">
            <w:pPr>
              <w:jc w:val="center"/>
              <w:rPr>
                <w:rFonts w:ascii="Cambria" w:eastAsia="MS Mincho" w:hAnsi="Cambria"/>
                <w:sz w:val="22"/>
                <w:szCs w:val="22"/>
              </w:rPr>
            </w:pPr>
            <w:r>
              <w:rPr>
                <w:rFonts w:ascii="Cambria" w:eastAsia="MS Mincho" w:hAnsi="Cambria"/>
                <w:sz w:val="22"/>
                <w:szCs w:val="22"/>
              </w:rPr>
              <w:t>1/2</w:t>
            </w:r>
            <w:r w:rsidR="0035565E">
              <w:rPr>
                <w:rFonts w:ascii="Cambria" w:eastAsia="MS Mincho" w:hAnsi="Cambria"/>
                <w:sz w:val="22"/>
                <w:szCs w:val="22"/>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51091DB6"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 –</w:t>
            </w:r>
            <w:r w:rsidRPr="008E4A07">
              <w:rPr>
                <w:rFonts w:ascii="Cambria" w:eastAsia="MS Mincho" w:hAnsi="Cambria"/>
                <w:i/>
                <w:sz w:val="20"/>
                <w:szCs w:val="20"/>
              </w:rPr>
              <w:t xml:space="preserve"> </w:t>
            </w:r>
            <w:r w:rsidRPr="008E4A07">
              <w:rPr>
                <w:rFonts w:ascii="Cambria" w:eastAsia="MS Mincho" w:hAnsi="Cambria"/>
                <w:b/>
                <w:i/>
                <w:sz w:val="20"/>
                <w:szCs w:val="20"/>
              </w:rPr>
              <w:t>Criminal Law: Nature, Purpose &amp; Function of Criminal Law</w:t>
            </w:r>
            <w:r w:rsidRPr="008E4A07">
              <w:rPr>
                <w:rFonts w:ascii="Cambria" w:eastAsia="MS Mincho" w:hAnsi="Cambria"/>
                <w:i/>
                <w:sz w:val="22"/>
                <w:szCs w:val="22"/>
              </w:rPr>
              <w:t xml:space="preserve"> </w:t>
            </w:r>
          </w:p>
          <w:p w14:paraId="65C5B013" w14:textId="77777777" w:rsidR="00861DD1" w:rsidRPr="008E4A07" w:rsidRDefault="00861DD1" w:rsidP="00A27C90">
            <w:pPr>
              <w:ind w:right="-36"/>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Introduction; Syllabus; Class Mechanics; The Nature of Criminal Law, Criminal vs. Civil Law, The Purpose of Criminal Law; The Principals of Criminal Law</w:t>
            </w:r>
          </w:p>
        </w:tc>
      </w:tr>
      <w:tr w:rsidR="00861DD1" w14:paraId="47E82067"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6FAF61D9"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2</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3649B3A6"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447DBDD9" w14:textId="1D3A2D01" w:rsidR="00861DD1" w:rsidRPr="008E4A07" w:rsidRDefault="00861DD1" w:rsidP="00A27C90">
            <w:pPr>
              <w:jc w:val="center"/>
              <w:rPr>
                <w:rFonts w:ascii="Cambria" w:eastAsia="MS Mincho" w:hAnsi="Cambria"/>
                <w:sz w:val="22"/>
                <w:szCs w:val="22"/>
              </w:rPr>
            </w:pPr>
            <w:r>
              <w:rPr>
                <w:rFonts w:ascii="Cambria" w:eastAsia="MS Mincho" w:hAnsi="Cambria"/>
                <w:sz w:val="22"/>
                <w:szCs w:val="22"/>
              </w:rPr>
              <w:t>1/</w:t>
            </w:r>
            <w:r w:rsidR="0035565E">
              <w:rPr>
                <w:rFonts w:ascii="Cambria" w:eastAsia="MS Mincho" w:hAnsi="Cambria"/>
                <w:sz w:val="22"/>
                <w:szCs w:val="22"/>
              </w:rPr>
              <w:t>29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26E8FFCE"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 – Criminal Law: Nature, Purpose &amp; Function of Criminal Law (continued)</w:t>
            </w:r>
            <w:r w:rsidRPr="008E4A07">
              <w:rPr>
                <w:rFonts w:ascii="Cambria" w:eastAsia="MS Mincho" w:hAnsi="Cambria"/>
                <w:i/>
                <w:sz w:val="22"/>
                <w:szCs w:val="22"/>
              </w:rPr>
              <w:t xml:space="preserve">  </w:t>
            </w:r>
          </w:p>
          <w:p w14:paraId="53AA50BC"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Categories of Crime (felonies &amp; misdemeanors, mala in se and mala prohibita, subject matter); Sources of Law</w:t>
            </w:r>
          </w:p>
        </w:tc>
      </w:tr>
      <w:tr w:rsidR="00861DD1" w14:paraId="05C376D4"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2F2FDCAC"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5A317060"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35B0EE10" w14:textId="3F879B01" w:rsidR="00861DD1" w:rsidRPr="008E4A07" w:rsidRDefault="0035565E" w:rsidP="00A27C90">
            <w:pPr>
              <w:jc w:val="center"/>
              <w:rPr>
                <w:rFonts w:ascii="Cambria" w:eastAsia="MS Mincho" w:hAnsi="Cambria"/>
                <w:sz w:val="22"/>
                <w:szCs w:val="22"/>
              </w:rPr>
            </w:pPr>
            <w:r>
              <w:rPr>
                <w:rFonts w:ascii="Cambria" w:eastAsia="MS Mincho" w:hAnsi="Cambria"/>
                <w:sz w:val="22"/>
                <w:szCs w:val="22"/>
              </w:rPr>
              <w:t>1</w:t>
            </w:r>
            <w:r w:rsidR="00861DD1">
              <w:rPr>
                <w:rFonts w:ascii="Cambria" w:eastAsia="MS Mincho" w:hAnsi="Cambria"/>
                <w:sz w:val="22"/>
                <w:szCs w:val="22"/>
              </w:rPr>
              <w:t>/</w:t>
            </w:r>
            <w:r>
              <w:rPr>
                <w:rFonts w:ascii="Cambria" w:eastAsia="MS Mincho" w:hAnsi="Cambria"/>
                <w:sz w:val="22"/>
                <w:szCs w:val="22"/>
              </w:rPr>
              <w:t>31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5FA9B7D3" w14:textId="77777777" w:rsidR="00861DD1" w:rsidRPr="008E4A07" w:rsidRDefault="00861DD1" w:rsidP="00A27C90">
            <w:pPr>
              <w:rPr>
                <w:rFonts w:ascii="Cambria" w:eastAsia="MS Mincho" w:hAnsi="Cambria"/>
                <w:sz w:val="20"/>
                <w:szCs w:val="20"/>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2</w:t>
            </w:r>
            <w:r w:rsidRPr="008E4A07">
              <w:rPr>
                <w:rFonts w:ascii="Cambria" w:eastAsia="MS Mincho" w:hAnsi="Cambria"/>
                <w:b/>
                <w:i/>
                <w:sz w:val="22"/>
                <w:szCs w:val="22"/>
              </w:rPr>
              <w:t xml:space="preserve"> – </w:t>
            </w:r>
            <w:r w:rsidRPr="008E4A07">
              <w:rPr>
                <w:rFonts w:ascii="Cambria" w:eastAsia="MS Mincho" w:hAnsi="Cambria"/>
                <w:b/>
                <w:i/>
                <w:sz w:val="20"/>
                <w:szCs w:val="20"/>
              </w:rPr>
              <w:t>Constitutional Limitations</w:t>
            </w:r>
          </w:p>
          <w:p w14:paraId="0CFDF598" w14:textId="77777777" w:rsidR="00861DD1" w:rsidRPr="008E4A07" w:rsidRDefault="00861DD1" w:rsidP="00A27C90">
            <w:pPr>
              <w:spacing w:before="60" w:after="60"/>
              <w:rPr>
                <w:rFonts w:ascii="Cambria" w:eastAsia="MS Mincho" w:hAnsi="Cambria"/>
                <w:i/>
                <w:sz w:val="22"/>
                <w:szCs w:val="22"/>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Rule of legality; Bills of Attainder and Ex Post Facto Laws; Statutory Clarity; </w:t>
            </w:r>
          </w:p>
        </w:tc>
      </w:tr>
      <w:tr w:rsidR="00861DD1" w14:paraId="59E65C7A"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36B255BE"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3</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729032BC"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20F758E6" w14:textId="7E905F43" w:rsidR="00861DD1" w:rsidRPr="008E4A07" w:rsidRDefault="00861DD1" w:rsidP="00A27C90">
            <w:pPr>
              <w:jc w:val="center"/>
              <w:rPr>
                <w:rFonts w:ascii="Cambria" w:eastAsia="MS Mincho" w:hAnsi="Cambria"/>
                <w:sz w:val="22"/>
                <w:szCs w:val="22"/>
              </w:rPr>
            </w:pPr>
            <w:r>
              <w:rPr>
                <w:rFonts w:ascii="Cambria" w:eastAsia="MS Mincho" w:hAnsi="Cambria"/>
                <w:sz w:val="22"/>
                <w:szCs w:val="22"/>
              </w:rPr>
              <w:t>2/</w:t>
            </w:r>
            <w:r w:rsidR="0035565E">
              <w:rPr>
                <w:rFonts w:ascii="Cambria" w:eastAsia="MS Mincho" w:hAnsi="Cambria"/>
                <w:sz w:val="22"/>
                <w:szCs w:val="22"/>
              </w:rPr>
              <w:t>5</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4C1A3A1C"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Cambria" w:eastAsia="MS Mincho" w:hAnsi="Cambria"/>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 xml:space="preserve">Chapter 2 – Constitutional Limitations (continued) </w:t>
            </w:r>
          </w:p>
          <w:p w14:paraId="253413BF" w14:textId="77777777" w:rsidR="00861DD1" w:rsidRPr="008E4A07" w:rsidRDefault="00861DD1" w:rsidP="00A27C90">
            <w:pPr>
              <w:spacing w:before="60" w:after="60"/>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Cambria" w:eastAsia="MS Mincho" w:hAnsi="Cambria"/>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Equal Protection (levels of scrutiny); Freedom of Speech; Privacy; Right to Bear Arms</w:t>
            </w:r>
          </w:p>
        </w:tc>
      </w:tr>
      <w:tr w:rsidR="00861DD1" w14:paraId="50E81635"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576A935"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64463DE1"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75C0C2AB" w14:textId="36068D66" w:rsidR="00861DD1" w:rsidRPr="008E4A07" w:rsidRDefault="00861DD1" w:rsidP="00A27C90">
            <w:pPr>
              <w:jc w:val="center"/>
              <w:rPr>
                <w:rFonts w:ascii="Cambria" w:eastAsia="MS Mincho" w:hAnsi="Cambria"/>
                <w:sz w:val="22"/>
                <w:szCs w:val="22"/>
              </w:rPr>
            </w:pPr>
            <w:r>
              <w:rPr>
                <w:rFonts w:ascii="Cambria" w:eastAsia="MS Mincho" w:hAnsi="Cambria"/>
                <w:sz w:val="22"/>
                <w:szCs w:val="22"/>
              </w:rPr>
              <w:t>2/</w:t>
            </w:r>
            <w:r w:rsidR="0035565E">
              <w:rPr>
                <w:rFonts w:ascii="Cambria" w:eastAsia="MS Mincho" w:hAnsi="Cambria"/>
                <w:sz w:val="22"/>
                <w:szCs w:val="22"/>
              </w:rPr>
              <w:t>7</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7EF90377"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3 – Punishment and Sentencing</w:t>
            </w:r>
            <w:r w:rsidRPr="008E4A07">
              <w:rPr>
                <w:rFonts w:ascii="Cambria" w:eastAsia="MS Mincho" w:hAnsi="Cambria"/>
                <w:i/>
                <w:sz w:val="22"/>
                <w:szCs w:val="22"/>
              </w:rPr>
              <w:t xml:space="preserve"> </w:t>
            </w:r>
          </w:p>
          <w:p w14:paraId="3206FB6B" w14:textId="1D1107C2" w:rsidR="00861DD1" w:rsidRPr="00107D26" w:rsidRDefault="00861DD1" w:rsidP="00A27C90">
            <w:pPr>
              <w:spacing w:before="60" w:after="60"/>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Retribution; Deterrence; Rehabilitation; Incapacitation; Restoration; evaluating sentencing; approaches to sentencing; sentencing guidelines; truth in sentencing; </w:t>
            </w:r>
            <w:r w:rsidR="0035565E" w:rsidRPr="008E4A07">
              <w:rPr>
                <w:rFonts w:ascii="Cambria" w:eastAsia="MS Mincho" w:hAnsi="Cambria"/>
                <w:i/>
                <w:sz w:val="20"/>
                <w:szCs w:val="20"/>
              </w:rPr>
              <w:t>victims’</w:t>
            </w:r>
            <w:r w:rsidRPr="008E4A07">
              <w:rPr>
                <w:rFonts w:ascii="Cambria" w:eastAsia="MS Mincho" w:hAnsi="Cambria"/>
                <w:i/>
                <w:sz w:val="20"/>
                <w:szCs w:val="20"/>
              </w:rPr>
              <w:t xml:space="preserve"> rights; cruel and unusual punishment</w:t>
            </w:r>
          </w:p>
        </w:tc>
      </w:tr>
      <w:tr w:rsidR="00861DD1" w14:paraId="3897FC7D"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72A8BD07"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4</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4E68A436"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1F709066" w14:textId="11EE3D31" w:rsidR="00861DD1" w:rsidRPr="008E4A07" w:rsidRDefault="00861DD1" w:rsidP="00A27C90">
            <w:pPr>
              <w:jc w:val="center"/>
              <w:rPr>
                <w:rFonts w:ascii="Cambria" w:eastAsia="MS Mincho" w:hAnsi="Cambria"/>
                <w:sz w:val="22"/>
                <w:szCs w:val="22"/>
              </w:rPr>
            </w:pPr>
            <w:r>
              <w:rPr>
                <w:rFonts w:ascii="Cambria" w:eastAsia="MS Mincho" w:hAnsi="Cambria"/>
                <w:sz w:val="22"/>
                <w:szCs w:val="22"/>
              </w:rPr>
              <w:t>2/1</w:t>
            </w:r>
            <w:r w:rsidR="0035565E">
              <w:rPr>
                <w:rFonts w:ascii="Cambria" w:eastAsia="MS Mincho" w:hAnsi="Cambria"/>
                <w:sz w:val="22"/>
                <w:szCs w:val="22"/>
              </w:rPr>
              <w:t>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3C60584B"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4</w:t>
            </w:r>
            <w:r w:rsidRPr="008E4A07">
              <w:rPr>
                <w:rFonts w:ascii="Cambria" w:eastAsia="MS Mincho" w:hAnsi="Cambria"/>
                <w:b/>
                <w:i/>
                <w:sz w:val="22"/>
                <w:szCs w:val="22"/>
              </w:rPr>
              <w:t xml:space="preserve"> – </w:t>
            </w:r>
            <w:r w:rsidRPr="008E4A07">
              <w:rPr>
                <w:rFonts w:ascii="Cambria" w:eastAsia="MS Mincho" w:hAnsi="Cambria"/>
                <w:b/>
                <w:i/>
                <w:sz w:val="20"/>
                <w:szCs w:val="20"/>
              </w:rPr>
              <w:t xml:space="preserve">Actus Reus  </w:t>
            </w:r>
          </w:p>
          <w:p w14:paraId="57281AC6" w14:textId="77777777" w:rsidR="00861DD1" w:rsidRPr="008E4A07" w:rsidRDefault="00861DD1" w:rsidP="00A27C90">
            <w:pPr>
              <w:spacing w:before="60" w:after="60"/>
              <w:rPr>
                <w:rFonts w:ascii="Cambria" w:eastAsia="MS Mincho" w:hAnsi="Cambria"/>
                <w:i/>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criminal acts (a voluntary criminal act); status offenses; omissions (American/European bystander rules); the duty to intervene; possession</w:t>
            </w:r>
          </w:p>
        </w:tc>
      </w:tr>
      <w:tr w:rsidR="00861DD1" w14:paraId="2B745408"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39BE2A17"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4F6196A9"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6DDDB738" w14:textId="64F2FB25" w:rsidR="00861DD1" w:rsidRPr="008E4A07" w:rsidRDefault="00861DD1" w:rsidP="00A27C90">
            <w:pPr>
              <w:jc w:val="center"/>
              <w:rPr>
                <w:rFonts w:ascii="Cambria" w:eastAsia="MS Mincho" w:hAnsi="Cambria"/>
                <w:sz w:val="22"/>
                <w:szCs w:val="22"/>
              </w:rPr>
            </w:pPr>
            <w:r>
              <w:rPr>
                <w:rFonts w:ascii="Cambria" w:eastAsia="MS Mincho" w:hAnsi="Cambria"/>
                <w:sz w:val="22"/>
                <w:szCs w:val="22"/>
              </w:rPr>
              <w:t>2/1</w:t>
            </w:r>
            <w:r w:rsidR="0035565E">
              <w:rPr>
                <w:rFonts w:ascii="Cambria" w:eastAsia="MS Mincho" w:hAnsi="Cambria"/>
                <w:sz w:val="22"/>
                <w:szCs w:val="22"/>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6DCAD9C6"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 xml:space="preserve">Chapter 5 – Mens Rea, Concurrence, Causation </w:t>
            </w:r>
          </w:p>
          <w:p w14:paraId="1A1179A4" w14:textId="77777777" w:rsidR="00861DD1" w:rsidRPr="008E4A07" w:rsidRDefault="00861DD1" w:rsidP="00A27C90">
            <w:pPr>
              <w:spacing w:before="60" w:after="60"/>
              <w:rPr>
                <w:rFonts w:ascii="Cambria" w:eastAsia="MS Mincho" w:hAnsi="Cambria"/>
                <w:i/>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mens rea (evidentiary standard and model penal code); purposely; knowingly; recklessly; negligently; strict liability</w:t>
            </w:r>
            <w:r w:rsidRPr="008E4A07">
              <w:rPr>
                <w:rFonts w:ascii="Cambria" w:eastAsia="MS Mincho" w:hAnsi="Cambria"/>
                <w:i/>
                <w:sz w:val="22"/>
                <w:szCs w:val="22"/>
              </w:rPr>
              <w:t xml:space="preserve"> </w:t>
            </w:r>
          </w:p>
        </w:tc>
      </w:tr>
      <w:tr w:rsidR="00861DD1" w14:paraId="102E770B"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28C88D60"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5</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30E466E1"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454B98C2" w14:textId="589F81AD" w:rsidR="00861DD1" w:rsidRPr="008E4A07" w:rsidRDefault="00861DD1" w:rsidP="00A27C90">
            <w:pPr>
              <w:jc w:val="center"/>
              <w:rPr>
                <w:rFonts w:ascii="Cambria" w:eastAsia="MS Mincho" w:hAnsi="Cambria"/>
                <w:sz w:val="22"/>
                <w:szCs w:val="22"/>
              </w:rPr>
            </w:pPr>
            <w:r>
              <w:rPr>
                <w:rFonts w:ascii="Cambria" w:eastAsia="MS Mincho" w:hAnsi="Cambria"/>
                <w:sz w:val="22"/>
                <w:szCs w:val="22"/>
              </w:rPr>
              <w:t>2/</w:t>
            </w:r>
            <w:r w:rsidR="0035565E">
              <w:rPr>
                <w:rFonts w:ascii="Cambria" w:eastAsia="MS Mincho" w:hAnsi="Cambria"/>
                <w:sz w:val="22"/>
                <w:szCs w:val="22"/>
              </w:rPr>
              <w:t>19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00302E36"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 xml:space="preserve">Chapter 5 – Mens Rea, Concurrence, Causation (continued) </w:t>
            </w:r>
          </w:p>
          <w:p w14:paraId="53697807" w14:textId="77777777" w:rsidR="00861DD1" w:rsidRPr="008E4A07" w:rsidRDefault="00861DD1" w:rsidP="00A27C90">
            <w:pPr>
              <w:spacing w:before="60" w:after="60"/>
              <w:rPr>
                <w:rFonts w:ascii="Cambria" w:eastAsia="MS Mincho" w:hAnsi="Cambria"/>
                <w:i/>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causation (cause in fact, legal or proximate cause, intervening cause, coincidental intervening acts, responsive intervening acts, the model penal code)</w:t>
            </w:r>
          </w:p>
        </w:tc>
      </w:tr>
      <w:tr w:rsidR="00861DD1" w14:paraId="76B79EB6"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6199A255"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5DF57FB4"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2E30FAA7" w14:textId="4FD84B95" w:rsidR="00861DD1" w:rsidRPr="008E4A07" w:rsidRDefault="00861DD1" w:rsidP="00A27C90">
            <w:pPr>
              <w:jc w:val="center"/>
              <w:rPr>
                <w:rFonts w:ascii="Cambria" w:eastAsia="MS Mincho" w:hAnsi="Cambria"/>
                <w:sz w:val="22"/>
                <w:szCs w:val="22"/>
              </w:rPr>
            </w:pPr>
            <w:r>
              <w:rPr>
                <w:rFonts w:ascii="Cambria" w:eastAsia="MS Mincho" w:hAnsi="Cambria"/>
                <w:sz w:val="22"/>
                <w:szCs w:val="22"/>
              </w:rPr>
              <w:t>2/2</w:t>
            </w:r>
            <w:r w:rsidR="0035565E">
              <w:rPr>
                <w:rFonts w:ascii="Cambria" w:eastAsia="MS Mincho" w:hAnsi="Cambria"/>
                <w:sz w:val="22"/>
                <w:szCs w:val="22"/>
              </w:rPr>
              <w:t>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280C9F7A"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6 – Parties to Crime and Vicarious Liability</w:t>
            </w:r>
          </w:p>
          <w:p w14:paraId="074ED7C0" w14:textId="77777777" w:rsidR="00861DD1" w:rsidRPr="008E4A07" w:rsidRDefault="00861DD1" w:rsidP="00A27C90">
            <w:pPr>
              <w:spacing w:before="60" w:after="60"/>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parties to crime (actus reus and mens rea – accomplice liability); accessory after the fact (common law, elements of accessory after the fact); vicarious liability (corporate, public policy, automobiles, parents </w:t>
            </w:r>
          </w:p>
        </w:tc>
      </w:tr>
      <w:tr w:rsidR="00861DD1" w14:paraId="0A5DC5B5"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7D50B4A2"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6</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1C2EA942"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45200CF0" w14:textId="077F9940" w:rsidR="00861DD1" w:rsidRPr="008E4A07" w:rsidRDefault="00861DD1" w:rsidP="00A27C90">
            <w:pPr>
              <w:jc w:val="center"/>
              <w:rPr>
                <w:rFonts w:ascii="Cambria" w:eastAsia="MS Mincho" w:hAnsi="Cambria"/>
                <w:sz w:val="22"/>
                <w:szCs w:val="22"/>
              </w:rPr>
            </w:pPr>
            <w:r>
              <w:rPr>
                <w:rFonts w:ascii="Cambria" w:eastAsia="MS Mincho" w:hAnsi="Cambria"/>
                <w:sz w:val="22"/>
                <w:szCs w:val="22"/>
              </w:rPr>
              <w:t>2/2</w:t>
            </w:r>
            <w:r w:rsidR="0035565E">
              <w:rPr>
                <w:rFonts w:ascii="Cambria" w:eastAsia="MS Mincho" w:hAnsi="Cambria"/>
                <w:sz w:val="22"/>
                <w:szCs w:val="22"/>
              </w:rPr>
              <w:t>6</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799D235C" w14:textId="3F63D014"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7</w:t>
            </w:r>
            <w:r w:rsidRPr="008E4A07">
              <w:rPr>
                <w:rFonts w:ascii="Cambria" w:eastAsia="MS Mincho" w:hAnsi="Cambria"/>
                <w:b/>
                <w:i/>
                <w:sz w:val="22"/>
                <w:szCs w:val="22"/>
              </w:rPr>
              <w:t xml:space="preserve"> – </w:t>
            </w:r>
            <w:r w:rsidRPr="008E4A07">
              <w:rPr>
                <w:rFonts w:ascii="Cambria" w:eastAsia="MS Mincho" w:hAnsi="Cambria"/>
                <w:b/>
                <w:i/>
                <w:sz w:val="20"/>
                <w:szCs w:val="20"/>
              </w:rPr>
              <w:t xml:space="preserve">Attempt, Conspiracy and </w:t>
            </w:r>
            <w:r w:rsidR="004D2EA3" w:rsidRPr="008E4A07">
              <w:rPr>
                <w:rFonts w:ascii="Cambria" w:eastAsia="MS Mincho" w:hAnsi="Cambria"/>
                <w:b/>
                <w:i/>
                <w:sz w:val="20"/>
                <w:szCs w:val="20"/>
              </w:rPr>
              <w:t>Solicitation Liability</w:t>
            </w:r>
          </w:p>
          <w:p w14:paraId="1C6267E6" w14:textId="77777777" w:rsidR="00861DD1" w:rsidRDefault="00861DD1" w:rsidP="00A27C90">
            <w:pPr>
              <w:spacing w:before="60" w:after="60"/>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attempt (history, public policy, elements, mens rea, actus reus, legal tests, physical proximity and substantial test); impossibility; abandonment</w:t>
            </w:r>
          </w:p>
          <w:p w14:paraId="0638B68E" w14:textId="77777777" w:rsidR="00861DD1" w:rsidRDefault="00861DD1" w:rsidP="00A27C90">
            <w:pPr>
              <w:spacing w:before="60" w:after="60"/>
              <w:rPr>
                <w:rFonts w:ascii="Cambria" w:eastAsia="MS Mincho" w:hAnsi="Cambria"/>
                <w:i/>
                <w:sz w:val="20"/>
                <w:szCs w:val="20"/>
              </w:rPr>
            </w:pPr>
          </w:p>
          <w:p w14:paraId="48C00A73" w14:textId="77777777" w:rsidR="00861DD1" w:rsidRPr="008E4A07" w:rsidRDefault="00861DD1" w:rsidP="00A27C90">
            <w:pPr>
              <w:spacing w:before="60" w:after="60"/>
              <w:rPr>
                <w:rFonts w:ascii="Cambria" w:eastAsia="MS Mincho" w:hAnsi="Cambria"/>
                <w:i/>
                <w:sz w:val="20"/>
                <w:szCs w:val="20"/>
              </w:rPr>
            </w:pPr>
          </w:p>
        </w:tc>
      </w:tr>
      <w:tr w:rsidR="00861DD1" w14:paraId="4A1366CD"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4A7661C2"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3A912160" w14:textId="77777777" w:rsidR="00861DD1" w:rsidRPr="004D2EA3" w:rsidRDefault="00861DD1" w:rsidP="00A27C90">
            <w:pPr>
              <w:jc w:val="center"/>
              <w:rPr>
                <w:rFonts w:ascii="Cambria" w:eastAsia="MS Mincho" w:hAnsi="Cambria"/>
                <w:color w:val="FF0000"/>
                <w:sz w:val="22"/>
                <w:szCs w:val="22"/>
              </w:rPr>
            </w:pPr>
            <w:r w:rsidRPr="004D2EA3">
              <w:rPr>
                <w:rFonts w:ascii="Cambria" w:eastAsia="MS Mincho" w:hAnsi="Cambria"/>
                <w:color w:val="FF0000"/>
                <w:sz w:val="22"/>
                <w:szCs w:val="22"/>
              </w:rPr>
              <w:t>Thursday</w:t>
            </w:r>
          </w:p>
          <w:p w14:paraId="6CBA27CE" w14:textId="0C40B4E3" w:rsidR="00861DD1" w:rsidRPr="004D2EA3" w:rsidRDefault="0035565E" w:rsidP="00A27C90">
            <w:pPr>
              <w:jc w:val="center"/>
              <w:rPr>
                <w:rFonts w:ascii="Cambria" w:eastAsia="MS Mincho" w:hAnsi="Cambria"/>
                <w:color w:val="FF0000"/>
                <w:sz w:val="22"/>
                <w:szCs w:val="22"/>
              </w:rPr>
            </w:pPr>
            <w:r w:rsidRPr="004D2EA3">
              <w:rPr>
                <w:rFonts w:ascii="Cambria" w:eastAsia="MS Mincho" w:hAnsi="Cambria"/>
                <w:color w:val="FF0000"/>
                <w:sz w:val="22"/>
                <w:szCs w:val="22"/>
              </w:rPr>
              <w:t>2</w:t>
            </w:r>
            <w:r w:rsidR="00861DD1" w:rsidRPr="004D2EA3">
              <w:rPr>
                <w:rFonts w:ascii="Cambria" w:eastAsia="MS Mincho" w:hAnsi="Cambria"/>
                <w:color w:val="FF0000"/>
                <w:sz w:val="22"/>
                <w:szCs w:val="22"/>
              </w:rPr>
              <w:t>/</w:t>
            </w:r>
            <w:r w:rsidRPr="004D2EA3">
              <w:rPr>
                <w:rFonts w:ascii="Cambria" w:eastAsia="MS Mincho" w:hAnsi="Cambria"/>
                <w:color w:val="FF0000"/>
                <w:sz w:val="22"/>
                <w:szCs w:val="22"/>
              </w:rPr>
              <w:t>28</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3C95F210"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7</w:t>
            </w:r>
            <w:r w:rsidRPr="008E4A07">
              <w:rPr>
                <w:rFonts w:ascii="Cambria" w:eastAsia="MS Mincho" w:hAnsi="Cambria"/>
                <w:b/>
                <w:i/>
                <w:sz w:val="22"/>
                <w:szCs w:val="22"/>
              </w:rPr>
              <w:t xml:space="preserve"> – </w:t>
            </w:r>
            <w:r w:rsidRPr="008E4A07">
              <w:rPr>
                <w:rFonts w:ascii="Cambria" w:eastAsia="MS Mincho" w:hAnsi="Cambria"/>
                <w:b/>
                <w:i/>
                <w:sz w:val="20"/>
                <w:szCs w:val="20"/>
              </w:rPr>
              <w:t>Attempt, Conspiracy and Solicitation (continued)</w:t>
            </w:r>
          </w:p>
          <w:p w14:paraId="5F741CC3" w14:textId="77777777" w:rsidR="00861DD1" w:rsidRPr="008E4A07" w:rsidRDefault="00861DD1" w:rsidP="00A27C90">
            <w:pPr>
              <w:spacing w:before="60" w:after="60"/>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conspiracy (actus Reus, overt act, mens rea, parties); the structure of conspiracy; criminal objectives; conspiracy prosecutions; solicitation (public policy, the crime)</w:t>
            </w:r>
          </w:p>
          <w:p w14:paraId="73AC8DB1" w14:textId="77777777" w:rsidR="00861DD1" w:rsidRDefault="00861DD1" w:rsidP="00A27C90">
            <w:pPr>
              <w:spacing w:before="60" w:after="60"/>
              <w:rPr>
                <w:rFonts w:ascii="Cambria" w:eastAsia="MS Mincho" w:hAnsi="Cambria"/>
                <w:i/>
                <w:color w:val="FF0000"/>
                <w:sz w:val="20"/>
                <w:szCs w:val="20"/>
              </w:rPr>
            </w:pPr>
            <w:r w:rsidRPr="008E4A07">
              <w:rPr>
                <w:rFonts w:ascii="Cambria" w:eastAsia="MS Mincho" w:hAnsi="Cambria"/>
                <w:b/>
                <w:color w:val="FF0000"/>
                <w:sz w:val="20"/>
                <w:szCs w:val="20"/>
              </w:rPr>
              <w:t xml:space="preserve">Due: </w:t>
            </w:r>
            <w:r>
              <w:rPr>
                <w:rFonts w:ascii="Cambria" w:eastAsia="MS Mincho" w:hAnsi="Cambria"/>
                <w:i/>
                <w:color w:val="FF0000"/>
                <w:sz w:val="20"/>
                <w:szCs w:val="20"/>
              </w:rPr>
              <w:t>Short Essay 1</w:t>
            </w:r>
            <w:r w:rsidRPr="008E4A07">
              <w:rPr>
                <w:rFonts w:ascii="Cambria" w:eastAsia="MS Mincho" w:hAnsi="Cambria"/>
                <w:i/>
                <w:color w:val="FF0000"/>
                <w:sz w:val="20"/>
                <w:szCs w:val="20"/>
              </w:rPr>
              <w:t xml:space="preserve"> “Death to the Dead”</w:t>
            </w:r>
          </w:p>
          <w:p w14:paraId="04805396" w14:textId="5E40B6AA" w:rsidR="004D2EA3" w:rsidRPr="004D2EA3" w:rsidRDefault="004D2EA3" w:rsidP="00A27C90">
            <w:pPr>
              <w:spacing w:before="60" w:after="60"/>
              <w:rPr>
                <w:rFonts w:ascii="Cambria" w:eastAsia="MS Mincho" w:hAnsi="Cambria"/>
                <w:i/>
                <w:color w:val="FF0000"/>
                <w:sz w:val="20"/>
                <w:szCs w:val="20"/>
              </w:rPr>
            </w:pPr>
          </w:p>
        </w:tc>
      </w:tr>
      <w:tr w:rsidR="00861DD1" w14:paraId="4EE27939"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655BA0FC"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lastRenderedPageBreak/>
              <w:t>7</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073BCD93"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1C4A34B4" w14:textId="1AD3B4EA" w:rsidR="00861DD1" w:rsidRPr="008E4A07" w:rsidRDefault="00861DD1" w:rsidP="00A27C90">
            <w:pPr>
              <w:jc w:val="center"/>
              <w:rPr>
                <w:rFonts w:ascii="Cambria" w:eastAsia="MS Mincho" w:hAnsi="Cambria"/>
                <w:sz w:val="22"/>
                <w:szCs w:val="22"/>
              </w:rPr>
            </w:pPr>
            <w:r>
              <w:rPr>
                <w:rFonts w:ascii="Cambria" w:eastAsia="MS Mincho" w:hAnsi="Cambria"/>
                <w:sz w:val="22"/>
                <w:szCs w:val="22"/>
              </w:rPr>
              <w:t>3/</w:t>
            </w:r>
            <w:r w:rsidR="0035565E">
              <w:rPr>
                <w:rFonts w:ascii="Cambria" w:eastAsia="MS Mincho" w:hAnsi="Cambria"/>
                <w:sz w:val="22"/>
                <w:szCs w:val="22"/>
              </w:rPr>
              <w:t>5</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65D4AEFC" w14:textId="77777777" w:rsidR="00861DD1" w:rsidRPr="008E4A07" w:rsidRDefault="00861DD1" w:rsidP="00A27C90">
            <w:pPr>
              <w:rPr>
                <w:rFonts w:ascii="Arial" w:eastAsia="MS Mincho" w:hAnsi="Arial" w:cs="Arial"/>
                <w:sz w:val="18"/>
                <w:szCs w:val="18"/>
                <w:u w:val="single"/>
              </w:rPr>
            </w:pPr>
            <w:r w:rsidRPr="008E4A07">
              <w:rPr>
                <w:rFonts w:ascii="Arial" w:eastAsia="MS Mincho" w:hAnsi="Arial" w:cs="Arial"/>
                <w:b/>
                <w:sz w:val="18"/>
                <w:szCs w:val="18"/>
                <w:u w:val="single"/>
              </w:rPr>
              <w:t>First Midterm Examination Review</w:t>
            </w:r>
          </w:p>
          <w:p w14:paraId="2B49F255" w14:textId="77777777" w:rsidR="00861DD1" w:rsidRPr="008E4A07" w:rsidRDefault="00861DD1" w:rsidP="00A27C90">
            <w:pPr>
              <w:rPr>
                <w:rFonts w:ascii="Cambria" w:eastAsia="MS Mincho" w:hAnsi="Cambria"/>
                <w:sz w:val="22"/>
                <w:szCs w:val="22"/>
              </w:rPr>
            </w:pPr>
          </w:p>
        </w:tc>
      </w:tr>
      <w:tr w:rsidR="00861DD1" w14:paraId="28B21CB5"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61517172"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0C7A1848" w14:textId="77777777" w:rsidR="00861DD1" w:rsidRPr="004D2EA3" w:rsidRDefault="00861DD1" w:rsidP="00A27C90">
            <w:pPr>
              <w:jc w:val="center"/>
              <w:rPr>
                <w:rFonts w:ascii="Cambria" w:eastAsia="MS Mincho" w:hAnsi="Cambria"/>
                <w:color w:val="FF0000"/>
                <w:sz w:val="22"/>
                <w:szCs w:val="22"/>
              </w:rPr>
            </w:pPr>
            <w:r w:rsidRPr="004D2EA3">
              <w:rPr>
                <w:rFonts w:ascii="Cambria" w:eastAsia="MS Mincho" w:hAnsi="Cambria"/>
                <w:color w:val="FF0000"/>
                <w:sz w:val="22"/>
                <w:szCs w:val="22"/>
              </w:rPr>
              <w:t>Thursday</w:t>
            </w:r>
          </w:p>
          <w:p w14:paraId="43022AEB" w14:textId="3C239DE8" w:rsidR="00861DD1" w:rsidRPr="008E4A07" w:rsidRDefault="00861DD1" w:rsidP="00A27C90">
            <w:pPr>
              <w:jc w:val="center"/>
              <w:rPr>
                <w:rFonts w:ascii="Cambria" w:eastAsia="MS Mincho" w:hAnsi="Cambria"/>
                <w:sz w:val="22"/>
                <w:szCs w:val="22"/>
              </w:rPr>
            </w:pPr>
            <w:r w:rsidRPr="004D2EA3">
              <w:rPr>
                <w:rFonts w:ascii="Cambria" w:eastAsia="MS Mincho" w:hAnsi="Cambria"/>
                <w:color w:val="FF0000"/>
                <w:sz w:val="22"/>
                <w:szCs w:val="22"/>
              </w:rPr>
              <w:t>3/</w:t>
            </w:r>
            <w:r w:rsidR="0035565E" w:rsidRPr="004D2EA3">
              <w:rPr>
                <w:rFonts w:ascii="Cambria" w:eastAsia="MS Mincho" w:hAnsi="Cambria"/>
                <w:color w:val="FF0000"/>
                <w:sz w:val="22"/>
                <w:szCs w:val="22"/>
              </w:rPr>
              <w:t>7</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45354C04" w14:textId="77777777" w:rsidR="00861DD1" w:rsidRPr="008E4A07" w:rsidRDefault="00861DD1" w:rsidP="00A27C90">
            <w:pPr>
              <w:spacing w:before="60" w:after="60"/>
              <w:rPr>
                <w:rFonts w:ascii="Arial" w:eastAsia="MS Mincho" w:hAnsi="Arial" w:cs="Arial"/>
                <w:b/>
                <w:color w:val="FF0000"/>
                <w:sz w:val="18"/>
                <w:szCs w:val="18"/>
                <w:u w:val="single"/>
              </w:rPr>
            </w:pPr>
            <w:r w:rsidRPr="008E4A07">
              <w:rPr>
                <w:rFonts w:ascii="Arial" w:eastAsia="MS Mincho" w:hAnsi="Arial" w:cs="Arial"/>
                <w:b/>
                <w:color w:val="FF0000"/>
                <w:sz w:val="18"/>
                <w:szCs w:val="18"/>
                <w:u w:val="single"/>
              </w:rPr>
              <w:t>First Midterm Examination</w:t>
            </w:r>
          </w:p>
        </w:tc>
      </w:tr>
      <w:tr w:rsidR="00861DD1" w14:paraId="171CD238"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54040AC5"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8</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3A1DF831"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2AC7345D" w14:textId="32D3A062" w:rsidR="00861DD1" w:rsidRPr="008E4A07" w:rsidRDefault="00861DD1" w:rsidP="00A27C90">
            <w:pPr>
              <w:jc w:val="center"/>
              <w:rPr>
                <w:rFonts w:ascii="Cambria" w:eastAsia="MS Mincho" w:hAnsi="Cambria"/>
                <w:sz w:val="22"/>
                <w:szCs w:val="22"/>
              </w:rPr>
            </w:pPr>
            <w:r>
              <w:rPr>
                <w:rFonts w:ascii="Cambria" w:eastAsia="MS Mincho" w:hAnsi="Cambria"/>
                <w:sz w:val="22"/>
                <w:szCs w:val="22"/>
              </w:rPr>
              <w:t>3/1</w:t>
            </w:r>
            <w:r w:rsidR="0035565E">
              <w:rPr>
                <w:rFonts w:ascii="Cambria" w:eastAsia="MS Mincho" w:hAnsi="Cambria"/>
                <w:sz w:val="22"/>
                <w:szCs w:val="22"/>
              </w:rPr>
              <w:t>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37308EFB"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8 – Justification</w:t>
            </w:r>
            <w:r w:rsidRPr="008E4A07">
              <w:rPr>
                <w:rFonts w:ascii="Cambria" w:eastAsia="MS Mincho" w:hAnsi="Cambria"/>
                <w:i/>
                <w:sz w:val="22"/>
                <w:szCs w:val="22"/>
              </w:rPr>
              <w:t xml:space="preserve">  </w:t>
            </w:r>
          </w:p>
          <w:p w14:paraId="5CE9F9B1" w14:textId="77777777" w:rsidR="00861DD1" w:rsidRPr="008E4A07" w:rsidRDefault="00861DD1" w:rsidP="00A27C90">
            <w:pPr>
              <w:spacing w:before="60" w:after="60"/>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mitigating circumstances; self-defense; defense of others; defense of home; execution of public duties; resisting unlawful arrests; necessity; consent</w:t>
            </w:r>
          </w:p>
        </w:tc>
      </w:tr>
      <w:tr w:rsidR="00861DD1" w14:paraId="065BD2BE"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47B97CCB"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31F55868"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2C4D4D66" w14:textId="0F658C21" w:rsidR="00861DD1" w:rsidRPr="008E4A07" w:rsidRDefault="00861DD1" w:rsidP="00A27C90">
            <w:pPr>
              <w:jc w:val="center"/>
              <w:rPr>
                <w:rFonts w:ascii="Cambria" w:eastAsia="MS Mincho" w:hAnsi="Cambria"/>
                <w:sz w:val="22"/>
                <w:szCs w:val="22"/>
              </w:rPr>
            </w:pPr>
            <w:r>
              <w:rPr>
                <w:rFonts w:ascii="Cambria" w:eastAsia="MS Mincho" w:hAnsi="Cambria"/>
                <w:sz w:val="22"/>
                <w:szCs w:val="22"/>
              </w:rPr>
              <w:t>3/1</w:t>
            </w:r>
            <w:r w:rsidR="0035565E">
              <w:rPr>
                <w:rFonts w:ascii="Cambria" w:eastAsia="MS Mincho" w:hAnsi="Cambria"/>
                <w:sz w:val="22"/>
                <w:szCs w:val="22"/>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2C9EFDB3"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9</w:t>
            </w:r>
            <w:r w:rsidRPr="008E4A07">
              <w:rPr>
                <w:rFonts w:ascii="Cambria" w:eastAsia="MS Mincho" w:hAnsi="Cambria"/>
                <w:b/>
                <w:i/>
                <w:sz w:val="22"/>
                <w:szCs w:val="22"/>
              </w:rPr>
              <w:t xml:space="preserve"> </w:t>
            </w:r>
            <w:r w:rsidRPr="008E4A07">
              <w:rPr>
                <w:rFonts w:ascii="Cambria" w:eastAsia="MS Mincho" w:hAnsi="Cambria"/>
                <w:b/>
                <w:i/>
                <w:sz w:val="20"/>
                <w:szCs w:val="20"/>
              </w:rPr>
              <w:t>– Excuses</w:t>
            </w:r>
            <w:r w:rsidRPr="008E4A07">
              <w:rPr>
                <w:rFonts w:ascii="Cambria" w:eastAsia="MS Mincho" w:hAnsi="Cambria"/>
                <w:i/>
                <w:sz w:val="22"/>
                <w:szCs w:val="22"/>
              </w:rPr>
              <w:t xml:space="preserve"> </w:t>
            </w:r>
          </w:p>
          <w:p w14:paraId="6A7785FB" w14:textId="77777777" w:rsidR="00861DD1" w:rsidRPr="008E4A07" w:rsidRDefault="00861DD1" w:rsidP="00A27C90">
            <w:pPr>
              <w:spacing w:before="60" w:after="60"/>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the insanity defense (right-wrong test, irresistible impulse test, the Durham product test, substantial capacity test, burden of proof, the future of the insanity defense)</w:t>
            </w:r>
          </w:p>
        </w:tc>
      </w:tr>
      <w:tr w:rsidR="00861DD1" w14:paraId="5103C6EB"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0BB06D5D"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9</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0A602DF4"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26CFA0B7" w14:textId="5E0F6FA0" w:rsidR="00861DD1" w:rsidRPr="008E4A07" w:rsidRDefault="00861DD1" w:rsidP="00A27C90">
            <w:pPr>
              <w:jc w:val="center"/>
              <w:rPr>
                <w:rFonts w:ascii="Cambria" w:eastAsia="MS Mincho" w:hAnsi="Cambria"/>
                <w:sz w:val="22"/>
                <w:szCs w:val="22"/>
              </w:rPr>
            </w:pPr>
            <w:r>
              <w:rPr>
                <w:rFonts w:ascii="Cambria" w:eastAsia="MS Mincho" w:hAnsi="Cambria"/>
                <w:sz w:val="22"/>
                <w:szCs w:val="22"/>
              </w:rPr>
              <w:t>3/</w:t>
            </w:r>
            <w:r w:rsidR="0035565E">
              <w:rPr>
                <w:rFonts w:ascii="Cambria" w:eastAsia="MS Mincho" w:hAnsi="Cambria"/>
                <w:sz w:val="22"/>
                <w:szCs w:val="22"/>
              </w:rPr>
              <w:t>19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0655535E"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9</w:t>
            </w:r>
            <w:r w:rsidRPr="008E4A07">
              <w:rPr>
                <w:rFonts w:ascii="Cambria" w:eastAsia="MS Mincho" w:hAnsi="Cambria"/>
                <w:b/>
                <w:i/>
                <w:sz w:val="22"/>
                <w:szCs w:val="22"/>
              </w:rPr>
              <w:t xml:space="preserve"> </w:t>
            </w:r>
            <w:r w:rsidRPr="008E4A07">
              <w:rPr>
                <w:rFonts w:ascii="Cambria" w:eastAsia="MS Mincho" w:hAnsi="Cambria"/>
                <w:b/>
                <w:i/>
                <w:sz w:val="20"/>
                <w:szCs w:val="20"/>
              </w:rPr>
              <w:t>– Excuses (continued)</w:t>
            </w:r>
          </w:p>
          <w:p w14:paraId="126BEA2F" w14:textId="77777777" w:rsidR="00861DD1" w:rsidRPr="008E4A07" w:rsidRDefault="00861DD1" w:rsidP="00A27C90">
            <w:pPr>
              <w:spacing w:before="60" w:after="60"/>
              <w:rPr>
                <w:rFonts w:ascii="Cambria" w:eastAsia="MS Mincho" w:hAnsi="Cambria"/>
                <w:i/>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diminished capacity; intoxication (voluntary/involuntary); age; duress (elements, duress and correctional institutions, the defense of duress); entrapment (the law, the subjective test, the objective test, due process, the defense); new defenses (new/cultural defense)</w:t>
            </w:r>
          </w:p>
        </w:tc>
      </w:tr>
      <w:tr w:rsidR="00861DD1" w14:paraId="64C83324"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18F307E8"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3E82FD4A" w14:textId="77777777" w:rsidR="00861DD1" w:rsidRDefault="00861DD1" w:rsidP="00A27C90">
            <w:pPr>
              <w:jc w:val="center"/>
              <w:rPr>
                <w:rFonts w:ascii="Cambria" w:eastAsia="MS Mincho" w:hAnsi="Cambria"/>
                <w:sz w:val="22"/>
                <w:szCs w:val="22"/>
              </w:rPr>
            </w:pPr>
            <w:r>
              <w:rPr>
                <w:rFonts w:ascii="Cambria" w:eastAsia="MS Mincho" w:hAnsi="Cambria"/>
                <w:sz w:val="22"/>
                <w:szCs w:val="22"/>
              </w:rPr>
              <w:t>Thursday</w:t>
            </w:r>
          </w:p>
          <w:p w14:paraId="423BC797" w14:textId="7F0F823C" w:rsidR="00861DD1" w:rsidRPr="008E4A07" w:rsidRDefault="00861DD1" w:rsidP="00A27C90">
            <w:pPr>
              <w:jc w:val="center"/>
              <w:rPr>
                <w:rFonts w:ascii="Cambria" w:eastAsia="MS Mincho" w:hAnsi="Cambria"/>
                <w:sz w:val="22"/>
                <w:szCs w:val="22"/>
              </w:rPr>
            </w:pPr>
            <w:r>
              <w:rPr>
                <w:rFonts w:ascii="Cambria" w:eastAsia="MS Mincho" w:hAnsi="Cambria"/>
                <w:sz w:val="22"/>
                <w:szCs w:val="22"/>
              </w:rPr>
              <w:t>3/2</w:t>
            </w:r>
            <w:r w:rsidR="0035565E">
              <w:rPr>
                <w:rFonts w:ascii="Cambria" w:eastAsia="MS Mincho" w:hAnsi="Cambria"/>
                <w:sz w:val="22"/>
                <w:szCs w:val="22"/>
              </w:rPr>
              <w:t>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0A64BF2E"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10 – Homicide</w:t>
            </w:r>
            <w:r w:rsidRPr="008E4A07">
              <w:rPr>
                <w:rFonts w:ascii="Cambria" w:eastAsia="MS Mincho" w:hAnsi="Cambria"/>
                <w:i/>
                <w:sz w:val="20"/>
                <w:szCs w:val="20"/>
              </w:rPr>
              <w:t xml:space="preserve"> </w:t>
            </w:r>
          </w:p>
          <w:p w14:paraId="5606FA96" w14:textId="77777777" w:rsidR="00861DD1" w:rsidRPr="008E4A07" w:rsidRDefault="00861DD1" w:rsidP="00A27C90">
            <w:pPr>
              <w:spacing w:before="60" w:after="60"/>
              <w:rPr>
                <w:rFonts w:ascii="Cambria" w:eastAsia="MS Mincho" w:hAnsi="Cambria"/>
                <w:i/>
                <w:sz w:val="22"/>
                <w:szCs w:val="22"/>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types of criminal homicide; actus reus; the beginning of human life; the end of human life; mens rea; murder (first-degree murder, capital and aggravated</w:t>
            </w:r>
            <w:r w:rsidRPr="008E4A07">
              <w:rPr>
                <w:rFonts w:ascii="Cambria" w:eastAsia="MS Mincho" w:hAnsi="Cambria"/>
                <w:sz w:val="20"/>
                <w:szCs w:val="20"/>
              </w:rPr>
              <w:t xml:space="preserve"> </w:t>
            </w:r>
            <w:r w:rsidRPr="008E4A07">
              <w:rPr>
                <w:rFonts w:ascii="Cambria" w:eastAsia="MS Mincho" w:hAnsi="Cambria"/>
                <w:i/>
                <w:sz w:val="20"/>
                <w:szCs w:val="20"/>
              </w:rPr>
              <w:t>first degree murder, second-degree murder, depraved heart murder, felony murder, corporate murder)</w:t>
            </w:r>
          </w:p>
        </w:tc>
      </w:tr>
      <w:tr w:rsidR="00861DD1" w14:paraId="25E28ED9"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6F5EE66F"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10</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26BB21EB" w14:textId="77777777" w:rsidR="00861DD1" w:rsidRDefault="00861DD1" w:rsidP="00A27C90">
            <w:pPr>
              <w:jc w:val="center"/>
              <w:rPr>
                <w:rFonts w:ascii="Cambria" w:eastAsia="MS Mincho" w:hAnsi="Cambria"/>
                <w:sz w:val="22"/>
                <w:szCs w:val="22"/>
              </w:rPr>
            </w:pPr>
            <w:r>
              <w:rPr>
                <w:rFonts w:ascii="Cambria" w:eastAsia="MS Mincho" w:hAnsi="Cambria"/>
                <w:sz w:val="22"/>
                <w:szCs w:val="22"/>
              </w:rPr>
              <w:t>Tuesday</w:t>
            </w:r>
          </w:p>
          <w:p w14:paraId="7410F5EE" w14:textId="6A04C866" w:rsidR="00861DD1" w:rsidRPr="008E4A07" w:rsidRDefault="00861DD1" w:rsidP="00A27C90">
            <w:pPr>
              <w:jc w:val="center"/>
              <w:rPr>
                <w:rFonts w:ascii="Cambria" w:eastAsia="MS Mincho" w:hAnsi="Cambria"/>
                <w:sz w:val="22"/>
                <w:szCs w:val="22"/>
              </w:rPr>
            </w:pPr>
            <w:r>
              <w:rPr>
                <w:rFonts w:ascii="Cambria" w:eastAsia="MS Mincho" w:hAnsi="Cambria"/>
                <w:sz w:val="22"/>
                <w:szCs w:val="22"/>
              </w:rPr>
              <w:t>3/2</w:t>
            </w:r>
            <w:r w:rsidR="0035565E">
              <w:rPr>
                <w:rFonts w:ascii="Cambria" w:eastAsia="MS Mincho" w:hAnsi="Cambria"/>
                <w:sz w:val="22"/>
                <w:szCs w:val="22"/>
              </w:rPr>
              <w:t>6</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3BBD7D82" w14:textId="77777777" w:rsidR="0035565E" w:rsidRPr="008E4A07" w:rsidRDefault="0035565E" w:rsidP="0035565E">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10 – Homicide</w:t>
            </w:r>
            <w:r w:rsidRPr="008E4A07">
              <w:rPr>
                <w:rFonts w:ascii="Cambria" w:eastAsia="MS Mincho" w:hAnsi="Cambria"/>
                <w:i/>
                <w:sz w:val="20"/>
                <w:szCs w:val="20"/>
              </w:rPr>
              <w:t xml:space="preserve"> </w:t>
            </w:r>
          </w:p>
          <w:p w14:paraId="49B7A931" w14:textId="6F84C721" w:rsidR="00861DD1" w:rsidRPr="000A07AB" w:rsidRDefault="0035565E" w:rsidP="0035565E">
            <w:pPr>
              <w:rPr>
                <w:rFonts w:ascii="Cambria" w:eastAsia="MS Mincho" w:hAnsi="Cambria" w:cs="Arial"/>
                <w:b/>
                <w:i/>
                <w:sz w:val="22"/>
                <w:szCs w:val="22"/>
                <w:u w:val="single"/>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types of criminal homicide; actus reus; the beginning of human life; the end of human life; </w:t>
            </w:r>
            <w:proofErr w:type="spellStart"/>
            <w:r w:rsidRPr="008E4A07">
              <w:rPr>
                <w:rFonts w:ascii="Cambria" w:eastAsia="MS Mincho" w:hAnsi="Cambria"/>
                <w:i/>
                <w:sz w:val="20"/>
                <w:szCs w:val="20"/>
              </w:rPr>
              <w:t>mens</w:t>
            </w:r>
            <w:proofErr w:type="spellEnd"/>
            <w:r w:rsidRPr="008E4A07">
              <w:rPr>
                <w:rFonts w:ascii="Cambria" w:eastAsia="MS Mincho" w:hAnsi="Cambria"/>
                <w:i/>
                <w:sz w:val="20"/>
                <w:szCs w:val="20"/>
              </w:rPr>
              <w:t xml:space="preserve"> rea; murder (first-degree murder, capital and aggravated</w:t>
            </w:r>
            <w:r w:rsidRPr="008E4A07">
              <w:rPr>
                <w:rFonts w:ascii="Cambria" w:eastAsia="MS Mincho" w:hAnsi="Cambria"/>
                <w:sz w:val="20"/>
                <w:szCs w:val="20"/>
              </w:rPr>
              <w:t xml:space="preserve"> </w:t>
            </w:r>
            <w:r w:rsidRPr="008E4A07">
              <w:rPr>
                <w:rFonts w:ascii="Cambria" w:eastAsia="MS Mincho" w:hAnsi="Cambria"/>
                <w:i/>
                <w:sz w:val="20"/>
                <w:szCs w:val="20"/>
              </w:rPr>
              <w:t>first degree murder, second-degree murder, depraved heart murder, felony murder, corporate murder)</w:t>
            </w:r>
          </w:p>
        </w:tc>
      </w:tr>
      <w:tr w:rsidR="00861DD1" w14:paraId="62F51674"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F8EF0B2"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29B4E303" w14:textId="77777777" w:rsidR="00861DD1" w:rsidRDefault="00861DD1" w:rsidP="00A27C90">
            <w:pPr>
              <w:jc w:val="center"/>
              <w:rPr>
                <w:rFonts w:ascii="Cambria" w:eastAsia="MS Mincho" w:hAnsi="Cambria"/>
                <w:sz w:val="22"/>
                <w:szCs w:val="22"/>
              </w:rPr>
            </w:pPr>
            <w:r>
              <w:rPr>
                <w:rFonts w:ascii="Cambria" w:eastAsia="MS Mincho" w:hAnsi="Cambria"/>
                <w:sz w:val="22"/>
                <w:szCs w:val="22"/>
              </w:rPr>
              <w:t>Thursday</w:t>
            </w:r>
          </w:p>
          <w:p w14:paraId="1B75B7CB" w14:textId="1FD6999D" w:rsidR="00861DD1" w:rsidRPr="008E4A07" w:rsidRDefault="00861DD1" w:rsidP="00A27C90">
            <w:pPr>
              <w:jc w:val="center"/>
              <w:rPr>
                <w:rFonts w:ascii="Cambria" w:eastAsia="MS Mincho" w:hAnsi="Cambria"/>
                <w:sz w:val="22"/>
                <w:szCs w:val="22"/>
              </w:rPr>
            </w:pPr>
            <w:r>
              <w:rPr>
                <w:rFonts w:ascii="Cambria" w:eastAsia="MS Mincho" w:hAnsi="Cambria"/>
                <w:sz w:val="22"/>
                <w:szCs w:val="22"/>
              </w:rPr>
              <w:t>3/2</w:t>
            </w:r>
            <w:r w:rsidR="0035565E">
              <w:rPr>
                <w:rFonts w:ascii="Cambria" w:eastAsia="MS Mincho" w:hAnsi="Cambria"/>
                <w:sz w:val="22"/>
                <w:szCs w:val="22"/>
              </w:rPr>
              <w:t>8</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7E1FA86D" w14:textId="77777777" w:rsidR="004D2EA3" w:rsidRPr="008E4A07" w:rsidRDefault="004D2EA3" w:rsidP="004D2EA3">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10 – Homicide</w:t>
            </w:r>
            <w:r w:rsidRPr="008E4A07">
              <w:rPr>
                <w:rFonts w:ascii="Cambria" w:eastAsia="MS Mincho" w:hAnsi="Cambria"/>
                <w:i/>
                <w:sz w:val="20"/>
                <w:szCs w:val="20"/>
              </w:rPr>
              <w:t xml:space="preserve"> </w:t>
            </w:r>
            <w:r w:rsidRPr="008E4A07">
              <w:rPr>
                <w:rFonts w:ascii="Cambria" w:eastAsia="MS Mincho" w:hAnsi="Cambria"/>
                <w:b/>
                <w:i/>
                <w:sz w:val="20"/>
                <w:szCs w:val="20"/>
              </w:rPr>
              <w:t>(continued)</w:t>
            </w:r>
          </w:p>
          <w:p w14:paraId="1F8D6944" w14:textId="77777777" w:rsidR="004D2EA3" w:rsidRPr="008E4A07" w:rsidRDefault="004D2EA3" w:rsidP="004D2EA3">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manslaughter (voluntary/involuntary); negligent manslaughter; misdemeanor manslaughter</w:t>
            </w:r>
          </w:p>
          <w:p w14:paraId="0E18A816" w14:textId="10926491" w:rsidR="0035565E" w:rsidRPr="008E4A07" w:rsidRDefault="0035565E" w:rsidP="004D2EA3">
            <w:pPr>
              <w:rPr>
                <w:rFonts w:ascii="Arial" w:eastAsia="MS Mincho" w:hAnsi="Arial" w:cs="Arial"/>
                <w:b/>
                <w:sz w:val="18"/>
                <w:szCs w:val="18"/>
                <w:u w:val="single"/>
              </w:rPr>
            </w:pPr>
          </w:p>
        </w:tc>
      </w:tr>
      <w:tr w:rsidR="00861DD1" w14:paraId="1AD3E143"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6F6B3E66"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11</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0045BC3B" w14:textId="77777777" w:rsidR="00861DD1" w:rsidRPr="004D2EA3" w:rsidRDefault="00861DD1" w:rsidP="00A27C90">
            <w:pPr>
              <w:jc w:val="center"/>
              <w:rPr>
                <w:rFonts w:ascii="Cambria" w:eastAsia="MS Mincho" w:hAnsi="Cambria"/>
                <w:color w:val="0070C0"/>
                <w:sz w:val="22"/>
                <w:szCs w:val="22"/>
              </w:rPr>
            </w:pPr>
            <w:r w:rsidRPr="004D2EA3">
              <w:rPr>
                <w:rFonts w:ascii="Cambria" w:eastAsia="MS Mincho" w:hAnsi="Cambria"/>
                <w:color w:val="0070C0"/>
                <w:sz w:val="22"/>
                <w:szCs w:val="22"/>
              </w:rPr>
              <w:t>Tuesday</w:t>
            </w:r>
          </w:p>
          <w:p w14:paraId="0E52C993" w14:textId="710A5BB6" w:rsidR="00861DD1" w:rsidRPr="008E4A07" w:rsidRDefault="00861DD1" w:rsidP="00A27C90">
            <w:pPr>
              <w:jc w:val="center"/>
              <w:rPr>
                <w:rFonts w:ascii="Cambria" w:eastAsia="MS Mincho" w:hAnsi="Cambria"/>
                <w:sz w:val="22"/>
                <w:szCs w:val="22"/>
              </w:rPr>
            </w:pPr>
            <w:r w:rsidRPr="004D2EA3">
              <w:rPr>
                <w:rFonts w:ascii="Cambria" w:eastAsia="MS Mincho" w:hAnsi="Cambria"/>
                <w:color w:val="0070C0"/>
                <w:sz w:val="22"/>
                <w:szCs w:val="22"/>
              </w:rPr>
              <w:t>4/</w:t>
            </w:r>
            <w:r w:rsidR="0035565E" w:rsidRPr="004D2EA3">
              <w:rPr>
                <w:rFonts w:ascii="Cambria" w:eastAsia="MS Mincho" w:hAnsi="Cambria"/>
                <w:color w:val="0070C0"/>
                <w:sz w:val="22"/>
                <w:szCs w:val="22"/>
              </w:rPr>
              <w:t>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5F1BD51A" w14:textId="77777777" w:rsidR="004D2EA3" w:rsidRPr="004D2EA3" w:rsidRDefault="004D2EA3" w:rsidP="004D2EA3">
            <w:pPr>
              <w:rPr>
                <w:rFonts w:ascii="Cambria" w:eastAsia="MS Mincho" w:hAnsi="Cambria" w:cs="Arial"/>
                <w:i/>
                <w:color w:val="0070C0"/>
                <w:sz w:val="22"/>
                <w:szCs w:val="22"/>
              </w:rPr>
            </w:pPr>
            <w:r w:rsidRPr="004D2EA3">
              <w:rPr>
                <w:rFonts w:ascii="Cambria" w:eastAsia="MS Mincho" w:hAnsi="Cambria" w:cs="Arial"/>
                <w:b/>
                <w:i/>
                <w:color w:val="0070C0"/>
                <w:sz w:val="22"/>
                <w:szCs w:val="22"/>
                <w:u w:val="single"/>
              </w:rPr>
              <w:t>No Class</w:t>
            </w:r>
            <w:r w:rsidRPr="004D2EA3">
              <w:rPr>
                <w:rFonts w:ascii="Cambria" w:eastAsia="MS Mincho" w:hAnsi="Cambria" w:cs="Arial"/>
                <w:b/>
                <w:i/>
                <w:color w:val="0070C0"/>
                <w:sz w:val="22"/>
                <w:szCs w:val="22"/>
              </w:rPr>
              <w:t xml:space="preserve"> </w:t>
            </w:r>
            <w:r w:rsidRPr="004D2EA3">
              <w:rPr>
                <w:rFonts w:ascii="Cambria" w:eastAsia="MS Mincho" w:hAnsi="Cambria" w:cs="Arial"/>
                <w:i/>
                <w:color w:val="0070C0"/>
                <w:sz w:val="22"/>
                <w:szCs w:val="22"/>
              </w:rPr>
              <w:t>–</w:t>
            </w:r>
            <w:r w:rsidRPr="004D2EA3">
              <w:rPr>
                <w:rFonts w:ascii="Cambria" w:eastAsia="MS Mincho" w:hAnsi="Cambria" w:cs="Arial"/>
                <w:b/>
                <w:i/>
                <w:color w:val="0070C0"/>
                <w:sz w:val="22"/>
                <w:szCs w:val="22"/>
              </w:rPr>
              <w:t xml:space="preserve"> </w:t>
            </w:r>
            <w:r w:rsidRPr="004D2EA3">
              <w:rPr>
                <w:rFonts w:ascii="Cambria" w:eastAsia="MS Mincho" w:hAnsi="Cambria" w:cs="Arial"/>
                <w:i/>
                <w:color w:val="0070C0"/>
                <w:sz w:val="22"/>
                <w:szCs w:val="22"/>
              </w:rPr>
              <w:t>Spring Break</w:t>
            </w:r>
          </w:p>
          <w:p w14:paraId="756ABCA4" w14:textId="0718871F" w:rsidR="00861DD1" w:rsidRPr="008E4A07" w:rsidRDefault="00861DD1" w:rsidP="00A27C90">
            <w:pPr>
              <w:rPr>
                <w:rFonts w:ascii="Arial" w:eastAsia="MS Mincho" w:hAnsi="Arial" w:cs="Arial"/>
                <w:b/>
                <w:sz w:val="18"/>
                <w:szCs w:val="18"/>
                <w:u w:val="single"/>
              </w:rPr>
            </w:pPr>
          </w:p>
        </w:tc>
      </w:tr>
      <w:tr w:rsidR="00861DD1" w14:paraId="649B0815"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4D7592CB"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328D4C37" w14:textId="77777777" w:rsidR="00861DD1" w:rsidRPr="004D2EA3" w:rsidRDefault="00861DD1" w:rsidP="00A27C90">
            <w:pPr>
              <w:jc w:val="center"/>
              <w:rPr>
                <w:rFonts w:ascii="Cambria" w:eastAsia="MS Mincho" w:hAnsi="Cambria"/>
                <w:color w:val="0070C0"/>
                <w:sz w:val="22"/>
                <w:szCs w:val="22"/>
              </w:rPr>
            </w:pPr>
            <w:r w:rsidRPr="004D2EA3">
              <w:rPr>
                <w:rFonts w:ascii="Cambria" w:eastAsia="MS Mincho" w:hAnsi="Cambria"/>
                <w:color w:val="0070C0"/>
                <w:sz w:val="22"/>
                <w:szCs w:val="22"/>
              </w:rPr>
              <w:t>Thursday</w:t>
            </w:r>
          </w:p>
          <w:p w14:paraId="71B1A4FB" w14:textId="3C66B405" w:rsidR="00861DD1" w:rsidRPr="008E4A07" w:rsidRDefault="00861DD1" w:rsidP="00A27C90">
            <w:pPr>
              <w:jc w:val="center"/>
              <w:rPr>
                <w:rFonts w:ascii="Cambria" w:eastAsia="MS Mincho" w:hAnsi="Cambria"/>
                <w:sz w:val="22"/>
                <w:szCs w:val="22"/>
              </w:rPr>
            </w:pPr>
            <w:r w:rsidRPr="004D2EA3">
              <w:rPr>
                <w:rFonts w:ascii="Cambria" w:eastAsia="MS Mincho" w:hAnsi="Cambria"/>
                <w:color w:val="0070C0"/>
                <w:sz w:val="22"/>
                <w:szCs w:val="22"/>
              </w:rPr>
              <w:t>4/</w:t>
            </w:r>
            <w:r w:rsidR="0035565E" w:rsidRPr="004D2EA3">
              <w:rPr>
                <w:rFonts w:ascii="Cambria" w:eastAsia="MS Mincho" w:hAnsi="Cambria"/>
                <w:color w:val="0070C0"/>
                <w:sz w:val="22"/>
                <w:szCs w:val="22"/>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49CB27A1" w14:textId="77777777" w:rsidR="004D2EA3" w:rsidRDefault="004D2EA3" w:rsidP="004D2EA3">
            <w:pPr>
              <w:rPr>
                <w:rFonts w:ascii="Cambria" w:eastAsia="MS Mincho" w:hAnsi="Cambria" w:cs="Arial"/>
                <w:i/>
                <w:sz w:val="22"/>
                <w:szCs w:val="22"/>
              </w:rPr>
            </w:pPr>
            <w:r w:rsidRPr="004D2EA3">
              <w:rPr>
                <w:rFonts w:ascii="Cambria" w:eastAsia="MS Mincho" w:hAnsi="Cambria" w:cs="Arial"/>
                <w:b/>
                <w:i/>
                <w:color w:val="0070C0"/>
                <w:sz w:val="22"/>
                <w:szCs w:val="22"/>
                <w:u w:val="single"/>
              </w:rPr>
              <w:t>No Class</w:t>
            </w:r>
            <w:r w:rsidRPr="004D2EA3">
              <w:rPr>
                <w:rFonts w:ascii="Cambria" w:eastAsia="MS Mincho" w:hAnsi="Cambria" w:cs="Arial"/>
                <w:b/>
                <w:i/>
                <w:color w:val="0070C0"/>
                <w:sz w:val="22"/>
                <w:szCs w:val="22"/>
              </w:rPr>
              <w:t xml:space="preserve"> </w:t>
            </w:r>
            <w:r w:rsidRPr="004D2EA3">
              <w:rPr>
                <w:rFonts w:ascii="Cambria" w:eastAsia="MS Mincho" w:hAnsi="Cambria" w:cs="Arial"/>
                <w:i/>
                <w:color w:val="0070C0"/>
                <w:sz w:val="22"/>
                <w:szCs w:val="22"/>
              </w:rPr>
              <w:t>–</w:t>
            </w:r>
            <w:r w:rsidRPr="004D2EA3">
              <w:rPr>
                <w:rFonts w:ascii="Cambria" w:eastAsia="MS Mincho" w:hAnsi="Cambria" w:cs="Arial"/>
                <w:b/>
                <w:i/>
                <w:color w:val="0070C0"/>
                <w:sz w:val="22"/>
                <w:szCs w:val="22"/>
              </w:rPr>
              <w:t xml:space="preserve"> </w:t>
            </w:r>
            <w:r w:rsidRPr="004D2EA3">
              <w:rPr>
                <w:rFonts w:ascii="Cambria" w:eastAsia="MS Mincho" w:hAnsi="Cambria" w:cs="Arial"/>
                <w:i/>
                <w:color w:val="0070C0"/>
                <w:sz w:val="22"/>
                <w:szCs w:val="22"/>
              </w:rPr>
              <w:t>Spring Break</w:t>
            </w:r>
          </w:p>
          <w:p w14:paraId="6431C68D" w14:textId="77777777" w:rsidR="00861DD1" w:rsidRPr="008E4A07" w:rsidRDefault="00861DD1" w:rsidP="004D2EA3">
            <w:pPr>
              <w:rPr>
                <w:rFonts w:ascii="Cambria" w:eastAsia="MS Mincho" w:hAnsi="Cambria"/>
                <w:color w:val="FF0000"/>
                <w:sz w:val="22"/>
                <w:szCs w:val="22"/>
              </w:rPr>
            </w:pPr>
          </w:p>
        </w:tc>
      </w:tr>
      <w:tr w:rsidR="00861DD1" w14:paraId="21308D89"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2A91E6F2"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12</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3A55992C"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00E1FCDD" w14:textId="43BF98E6" w:rsidR="00861DD1" w:rsidRPr="008E4A07" w:rsidRDefault="00861DD1" w:rsidP="00A27C90">
            <w:pPr>
              <w:jc w:val="center"/>
              <w:rPr>
                <w:rFonts w:ascii="Cambria" w:eastAsia="MS Mincho" w:hAnsi="Cambria"/>
                <w:sz w:val="22"/>
                <w:szCs w:val="22"/>
              </w:rPr>
            </w:pPr>
            <w:r>
              <w:rPr>
                <w:rFonts w:ascii="Cambria" w:eastAsia="MS Mincho" w:hAnsi="Cambria"/>
                <w:sz w:val="22"/>
                <w:szCs w:val="22"/>
              </w:rPr>
              <w:t>4/</w:t>
            </w:r>
            <w:r w:rsidR="004D2EA3">
              <w:rPr>
                <w:rFonts w:ascii="Cambria" w:eastAsia="MS Mincho" w:hAnsi="Cambria"/>
                <w:sz w:val="22"/>
                <w:szCs w:val="22"/>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78AE4F85" w14:textId="77777777" w:rsidR="00861DD1" w:rsidRPr="008E4A07" w:rsidRDefault="00861DD1" w:rsidP="00A27C90">
            <w:pPr>
              <w:rPr>
                <w:rFonts w:ascii="Cambria" w:eastAsia="MS Mincho" w:hAnsi="Cambria"/>
                <w:sz w:val="20"/>
                <w:szCs w:val="20"/>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 xml:space="preserve">Chapter 11 – Criminal Sexual Conduct, Assault &amp; Battery, Kidnapping and False Imprisonment </w:t>
            </w:r>
          </w:p>
          <w:p w14:paraId="522DAC16" w14:textId="77777777" w:rsidR="00861DD1" w:rsidRDefault="00861DD1" w:rsidP="00A27C90">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rape (common law elements, rape reform, the impact of rape reform, punishment and sexual assault, actus reus of modern rape); statutory rape; rape shield laws</w:t>
            </w:r>
          </w:p>
          <w:p w14:paraId="1B442AF4" w14:textId="77777777" w:rsidR="00861DD1" w:rsidRPr="008E4A07" w:rsidRDefault="00861DD1" w:rsidP="00A27C90">
            <w:pPr>
              <w:rPr>
                <w:rFonts w:ascii="Cambria" w:eastAsia="MS Mincho" w:hAnsi="Cambria"/>
                <w:sz w:val="22"/>
                <w:szCs w:val="22"/>
              </w:rPr>
            </w:pPr>
          </w:p>
        </w:tc>
      </w:tr>
      <w:tr w:rsidR="00861DD1" w14:paraId="5B5C9509"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5EB291C4"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038EF39C" w14:textId="77777777" w:rsidR="00861DD1" w:rsidRPr="004D2EA3" w:rsidRDefault="00861DD1" w:rsidP="00A27C90">
            <w:pPr>
              <w:jc w:val="center"/>
              <w:rPr>
                <w:rFonts w:ascii="Cambria" w:eastAsia="MS Mincho" w:hAnsi="Cambria"/>
                <w:color w:val="FF0000"/>
                <w:sz w:val="22"/>
                <w:szCs w:val="22"/>
              </w:rPr>
            </w:pPr>
            <w:r w:rsidRPr="004D2EA3">
              <w:rPr>
                <w:rFonts w:ascii="Cambria" w:eastAsia="MS Mincho" w:hAnsi="Cambria"/>
                <w:color w:val="FF0000"/>
                <w:sz w:val="22"/>
                <w:szCs w:val="22"/>
              </w:rPr>
              <w:t>Thursday</w:t>
            </w:r>
          </w:p>
          <w:p w14:paraId="1E244E43" w14:textId="36EA53EA" w:rsidR="00861DD1" w:rsidRPr="008E4A07" w:rsidRDefault="00861DD1" w:rsidP="00A27C90">
            <w:pPr>
              <w:jc w:val="center"/>
              <w:rPr>
                <w:rFonts w:ascii="Cambria" w:eastAsia="MS Mincho" w:hAnsi="Cambria"/>
                <w:sz w:val="22"/>
                <w:szCs w:val="22"/>
              </w:rPr>
            </w:pPr>
            <w:r w:rsidRPr="004D2EA3">
              <w:rPr>
                <w:rFonts w:ascii="Cambria" w:eastAsia="MS Mincho" w:hAnsi="Cambria"/>
                <w:color w:val="FF0000"/>
                <w:sz w:val="22"/>
                <w:szCs w:val="22"/>
              </w:rPr>
              <w:t>4/</w:t>
            </w:r>
            <w:r w:rsidR="004D2EA3" w:rsidRPr="004D2EA3">
              <w:rPr>
                <w:rFonts w:ascii="Cambria" w:eastAsia="MS Mincho" w:hAnsi="Cambria"/>
                <w:color w:val="FF0000"/>
                <w:sz w:val="22"/>
                <w:szCs w:val="22"/>
              </w:rPr>
              <w:t>11</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71DB28B8"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11 – Criminal Sexual Conduct, Assault &amp; Battery, Kidnapping and False Imprisonment (continued)</w:t>
            </w:r>
          </w:p>
          <w:p w14:paraId="7FB60683" w14:textId="77777777" w:rsidR="00861DD1" w:rsidRPr="008E4A07" w:rsidRDefault="00861DD1" w:rsidP="00A27C90">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assault &amp; battery (elements of battery, simple/aggravated battery, assault, aggravated assault, elements of assault); kidnapping; false imprisonment </w:t>
            </w:r>
          </w:p>
          <w:p w14:paraId="0524D08C" w14:textId="77777777" w:rsidR="00861DD1" w:rsidRDefault="00861DD1" w:rsidP="00A27C90">
            <w:pPr>
              <w:rPr>
                <w:rFonts w:ascii="Cambria" w:eastAsia="MS Mincho" w:hAnsi="Cambria"/>
                <w:i/>
                <w:color w:val="FF0000"/>
                <w:sz w:val="20"/>
                <w:szCs w:val="20"/>
              </w:rPr>
            </w:pPr>
            <w:r w:rsidRPr="008E4A07">
              <w:rPr>
                <w:rFonts w:ascii="Cambria" w:eastAsia="MS Mincho" w:hAnsi="Cambria"/>
                <w:b/>
                <w:color w:val="FF0000"/>
                <w:sz w:val="20"/>
                <w:szCs w:val="20"/>
              </w:rPr>
              <w:t xml:space="preserve">Due: </w:t>
            </w:r>
            <w:r>
              <w:rPr>
                <w:rFonts w:ascii="Cambria" w:eastAsia="MS Mincho" w:hAnsi="Cambria"/>
                <w:i/>
                <w:color w:val="FF0000"/>
                <w:sz w:val="20"/>
                <w:szCs w:val="20"/>
              </w:rPr>
              <w:t>Short Essay 2</w:t>
            </w:r>
            <w:r w:rsidRPr="008E4A07">
              <w:rPr>
                <w:rFonts w:ascii="Cambria" w:eastAsia="MS Mincho" w:hAnsi="Cambria"/>
                <w:i/>
                <w:color w:val="FF0000"/>
                <w:sz w:val="20"/>
                <w:szCs w:val="20"/>
              </w:rPr>
              <w:t xml:space="preserve"> “</w:t>
            </w:r>
            <w:r>
              <w:rPr>
                <w:rFonts w:ascii="Cambria" w:eastAsia="MS Mincho" w:hAnsi="Cambria"/>
                <w:i/>
                <w:color w:val="FF0000"/>
                <w:sz w:val="20"/>
                <w:szCs w:val="20"/>
              </w:rPr>
              <w:t>A Lesson in Manners</w:t>
            </w:r>
            <w:r w:rsidRPr="008E4A07">
              <w:rPr>
                <w:rFonts w:ascii="Cambria" w:eastAsia="MS Mincho" w:hAnsi="Cambria"/>
                <w:i/>
                <w:color w:val="FF0000"/>
                <w:sz w:val="20"/>
                <w:szCs w:val="20"/>
              </w:rPr>
              <w:t>”</w:t>
            </w:r>
          </w:p>
          <w:p w14:paraId="2EA92D44" w14:textId="77777777" w:rsidR="00861DD1" w:rsidRDefault="00861DD1" w:rsidP="00A27C90">
            <w:pPr>
              <w:rPr>
                <w:rFonts w:ascii="Cambria" w:eastAsia="MS Mincho" w:hAnsi="Cambria"/>
                <w:sz w:val="22"/>
                <w:szCs w:val="22"/>
              </w:rPr>
            </w:pPr>
          </w:p>
          <w:p w14:paraId="70612F32" w14:textId="574FE24B" w:rsidR="004D2EA3" w:rsidRPr="008E4A07" w:rsidRDefault="004D2EA3" w:rsidP="00A27C90">
            <w:pPr>
              <w:rPr>
                <w:rFonts w:ascii="Cambria" w:eastAsia="MS Mincho" w:hAnsi="Cambria"/>
                <w:sz w:val="22"/>
                <w:szCs w:val="22"/>
              </w:rPr>
            </w:pPr>
          </w:p>
        </w:tc>
      </w:tr>
      <w:tr w:rsidR="00861DD1" w14:paraId="04643581"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09CE6E7D"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lastRenderedPageBreak/>
              <w:t>13</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4F715A52" w14:textId="77777777" w:rsidR="00861DD1" w:rsidRPr="00775105" w:rsidRDefault="00861DD1" w:rsidP="00A27C90">
            <w:pPr>
              <w:jc w:val="center"/>
              <w:rPr>
                <w:rFonts w:ascii="Cambria" w:eastAsia="MS Mincho" w:hAnsi="Cambria"/>
                <w:color w:val="00B050"/>
                <w:sz w:val="22"/>
                <w:szCs w:val="22"/>
              </w:rPr>
            </w:pPr>
            <w:r w:rsidRPr="00775105">
              <w:rPr>
                <w:rFonts w:ascii="Cambria" w:eastAsia="MS Mincho" w:hAnsi="Cambria"/>
                <w:color w:val="00B050"/>
                <w:sz w:val="22"/>
                <w:szCs w:val="22"/>
              </w:rPr>
              <w:t>Tuesday</w:t>
            </w:r>
          </w:p>
          <w:p w14:paraId="4AA2DC5F" w14:textId="23CCD569" w:rsidR="00861DD1" w:rsidRPr="008E4A07" w:rsidRDefault="00861DD1" w:rsidP="00A27C90">
            <w:pPr>
              <w:jc w:val="center"/>
              <w:rPr>
                <w:rFonts w:ascii="Cambria" w:eastAsia="MS Mincho" w:hAnsi="Cambria"/>
                <w:sz w:val="22"/>
                <w:szCs w:val="22"/>
              </w:rPr>
            </w:pPr>
            <w:r w:rsidRPr="00775105">
              <w:rPr>
                <w:rFonts w:ascii="Cambria" w:eastAsia="MS Mincho" w:hAnsi="Cambria"/>
                <w:color w:val="00B050"/>
                <w:sz w:val="22"/>
                <w:szCs w:val="22"/>
              </w:rPr>
              <w:t>4/1</w:t>
            </w:r>
            <w:r w:rsidR="004D2EA3" w:rsidRPr="00775105">
              <w:rPr>
                <w:rFonts w:ascii="Cambria" w:eastAsia="MS Mincho" w:hAnsi="Cambria"/>
                <w:color w:val="00B050"/>
                <w:sz w:val="22"/>
                <w:szCs w:val="22"/>
              </w:rPr>
              <w:t>6</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64ED0785" w14:textId="77777777" w:rsidR="00861DD1" w:rsidRPr="008E4A07" w:rsidRDefault="00861DD1" w:rsidP="00A27C90">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11 – Criminal Sexual Conduct, Assault &amp; Battery, Kidnapping and False Imprisonment (continued)</w:t>
            </w:r>
          </w:p>
          <w:p w14:paraId="74465F71" w14:textId="77777777" w:rsidR="00861DD1" w:rsidRDefault="00861DD1" w:rsidP="00A27C90">
            <w:pPr>
              <w:spacing w:before="60" w:after="60"/>
              <w:rPr>
                <w:rFonts w:ascii="Arial" w:eastAsia="MS Mincho" w:hAnsi="Arial" w:cs="Arial"/>
                <w:b/>
                <w:color w:val="FF0000"/>
                <w:sz w:val="18"/>
                <w:szCs w:val="18"/>
                <w:u w:val="single"/>
              </w:rPr>
            </w:pPr>
            <w:r w:rsidRPr="008E4A07">
              <w:rPr>
                <w:rFonts w:ascii="Arial" w:eastAsia="MS Mincho" w:hAnsi="Arial" w:cs="Arial"/>
                <w:b/>
                <w:sz w:val="18"/>
                <w:szCs w:val="18"/>
                <w:u w:val="single"/>
              </w:rPr>
              <w:t>Lecture &amp; Discussion</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kidnapping; false imprisonment</w:t>
            </w:r>
          </w:p>
          <w:p w14:paraId="4AC861FE" w14:textId="392381DB" w:rsidR="00861DD1" w:rsidRPr="008E4A07" w:rsidRDefault="00861DD1" w:rsidP="00A27C90">
            <w:pPr>
              <w:spacing w:before="60" w:after="60"/>
              <w:rPr>
                <w:rFonts w:ascii="Cambria" w:eastAsia="MS Mincho" w:hAnsi="Cambria"/>
                <w:sz w:val="22"/>
                <w:szCs w:val="22"/>
              </w:rPr>
            </w:pPr>
            <w:r w:rsidRPr="00775105">
              <w:rPr>
                <w:rFonts w:ascii="Arial" w:eastAsia="MS Mincho" w:hAnsi="Arial" w:cs="Arial"/>
                <w:b/>
                <w:color w:val="00B050"/>
                <w:sz w:val="18"/>
                <w:szCs w:val="18"/>
                <w:u w:val="single"/>
              </w:rPr>
              <w:t xml:space="preserve">Second Midterm Examination Assigned </w:t>
            </w:r>
            <w:r w:rsidRPr="00775105">
              <w:rPr>
                <w:rFonts w:ascii="Arial" w:eastAsia="MS Mincho" w:hAnsi="Arial" w:cs="Arial"/>
                <w:b/>
                <w:color w:val="00B050"/>
                <w:sz w:val="18"/>
                <w:szCs w:val="18"/>
              </w:rPr>
              <w:t>(</w:t>
            </w:r>
            <w:r w:rsidR="00775105" w:rsidRPr="00775105">
              <w:rPr>
                <w:rFonts w:ascii="Arial" w:eastAsia="MS Mincho" w:hAnsi="Arial" w:cs="Arial"/>
                <w:i/>
                <w:color w:val="00B050"/>
                <w:sz w:val="18"/>
                <w:szCs w:val="18"/>
              </w:rPr>
              <w:t>open</w:t>
            </w:r>
            <w:r w:rsidRPr="00775105">
              <w:rPr>
                <w:rFonts w:ascii="Arial" w:eastAsia="MS Mincho" w:hAnsi="Arial" w:cs="Arial"/>
                <w:b/>
                <w:color w:val="00B050"/>
                <w:sz w:val="18"/>
                <w:szCs w:val="18"/>
              </w:rPr>
              <w:t>)</w:t>
            </w:r>
          </w:p>
        </w:tc>
      </w:tr>
      <w:tr w:rsidR="00861DD1" w14:paraId="1D7B0706"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13653C61"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2DCA16A7"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3CD3CE19" w14:textId="248A53B4" w:rsidR="00861DD1" w:rsidRPr="008E4A07" w:rsidRDefault="00861DD1" w:rsidP="00A27C90">
            <w:pPr>
              <w:jc w:val="center"/>
              <w:rPr>
                <w:rFonts w:ascii="Cambria" w:eastAsia="MS Mincho" w:hAnsi="Cambria"/>
                <w:sz w:val="22"/>
                <w:szCs w:val="22"/>
              </w:rPr>
            </w:pPr>
            <w:r>
              <w:rPr>
                <w:rFonts w:ascii="Cambria" w:eastAsia="MS Mincho" w:hAnsi="Cambria"/>
                <w:sz w:val="22"/>
                <w:szCs w:val="22"/>
              </w:rPr>
              <w:t>4/1</w:t>
            </w:r>
            <w:r w:rsidR="004D2EA3">
              <w:rPr>
                <w:rFonts w:ascii="Cambria" w:eastAsia="MS Mincho" w:hAnsi="Cambria"/>
                <w:sz w:val="22"/>
                <w:szCs w:val="22"/>
              </w:rPr>
              <w:t>8</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68403870" w14:textId="77777777" w:rsidR="004D2EA3" w:rsidRPr="008E4A07" w:rsidRDefault="004D2EA3" w:rsidP="004D2EA3">
            <w:pPr>
              <w:rPr>
                <w:rFonts w:ascii="Cambria" w:eastAsia="MS Mincho" w:hAnsi="Cambria"/>
                <w:i/>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12 – Burglary, Trespass, Arson and Mischief</w:t>
            </w:r>
            <w:r w:rsidRPr="008E4A07">
              <w:rPr>
                <w:rFonts w:ascii="Cambria" w:eastAsia="MS Mincho" w:hAnsi="Cambria"/>
                <w:i/>
                <w:sz w:val="22"/>
                <w:szCs w:val="22"/>
              </w:rPr>
              <w:t xml:space="preserve"> </w:t>
            </w:r>
          </w:p>
          <w:p w14:paraId="02C2150E" w14:textId="77777777" w:rsidR="004D2EA3" w:rsidRDefault="004D2EA3" w:rsidP="004D2EA3">
            <w:pPr>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Cambria" w:eastAsia="MS Mincho" w:hAnsi="Cambria"/>
                <w:sz w:val="22"/>
                <w:szCs w:val="22"/>
              </w:rPr>
              <w:t xml:space="preserve">: </w:t>
            </w:r>
            <w:r w:rsidRPr="008E4A07">
              <w:rPr>
                <w:rFonts w:ascii="Cambria" w:eastAsia="MS Mincho" w:hAnsi="Cambria"/>
                <w:i/>
                <w:sz w:val="20"/>
                <w:szCs w:val="20"/>
              </w:rPr>
              <w:t xml:space="preserve">burglary (breaking, entry, dwelling house, dwelling of another, nighttime, intent); trespass; arson (burning, dwelling, dwelling of another, willful and malicious, grading); criminal mischief (actus reus &amp; </w:t>
            </w:r>
            <w:proofErr w:type="spellStart"/>
            <w:r w:rsidRPr="008E4A07">
              <w:rPr>
                <w:rFonts w:ascii="Cambria" w:eastAsia="MS Mincho" w:hAnsi="Cambria"/>
                <w:i/>
                <w:sz w:val="20"/>
                <w:szCs w:val="20"/>
              </w:rPr>
              <w:t>mens</w:t>
            </w:r>
            <w:proofErr w:type="spellEnd"/>
            <w:r w:rsidRPr="008E4A07">
              <w:rPr>
                <w:rFonts w:ascii="Cambria" w:eastAsia="MS Mincho" w:hAnsi="Cambria"/>
                <w:i/>
                <w:sz w:val="20"/>
                <w:szCs w:val="20"/>
              </w:rPr>
              <w:t xml:space="preserve"> rea)</w:t>
            </w:r>
            <w:r w:rsidRPr="008E4A07">
              <w:rPr>
                <w:rFonts w:ascii="Cambria" w:eastAsia="MS Mincho" w:hAnsi="Cambria"/>
                <w:sz w:val="22"/>
                <w:szCs w:val="22"/>
              </w:rPr>
              <w:t xml:space="preserve"> </w:t>
            </w:r>
          </w:p>
          <w:p w14:paraId="370387BC" w14:textId="7A009AA4" w:rsidR="00861DD1" w:rsidRPr="004D2EA3" w:rsidRDefault="00861DD1" w:rsidP="00A27C90">
            <w:pPr>
              <w:rPr>
                <w:rFonts w:ascii="Arial" w:eastAsia="MS Mincho" w:hAnsi="Arial" w:cs="Arial"/>
                <w:b/>
                <w:color w:val="auto"/>
                <w:sz w:val="18"/>
                <w:szCs w:val="18"/>
                <w:u w:val="single"/>
              </w:rPr>
            </w:pPr>
          </w:p>
        </w:tc>
      </w:tr>
      <w:tr w:rsidR="00861DD1" w14:paraId="568E31A8"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13C92ED9"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14</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2817011E" w14:textId="77777777" w:rsidR="00861DD1" w:rsidRPr="00775105" w:rsidRDefault="00861DD1" w:rsidP="00A27C90">
            <w:pPr>
              <w:jc w:val="center"/>
              <w:rPr>
                <w:rFonts w:ascii="Cambria" w:eastAsia="MS Mincho" w:hAnsi="Cambria"/>
                <w:color w:val="FF0000"/>
                <w:sz w:val="22"/>
                <w:szCs w:val="22"/>
              </w:rPr>
            </w:pPr>
            <w:r w:rsidRPr="00775105">
              <w:rPr>
                <w:rFonts w:ascii="Cambria" w:eastAsia="MS Mincho" w:hAnsi="Cambria"/>
                <w:color w:val="FF0000"/>
                <w:sz w:val="22"/>
                <w:szCs w:val="22"/>
              </w:rPr>
              <w:t>Tuesday</w:t>
            </w:r>
          </w:p>
          <w:p w14:paraId="15929DEA" w14:textId="1BEA3BD4" w:rsidR="00861DD1" w:rsidRPr="008E4A07" w:rsidRDefault="00861DD1" w:rsidP="00A27C90">
            <w:pPr>
              <w:jc w:val="center"/>
              <w:rPr>
                <w:rFonts w:ascii="Cambria" w:eastAsia="MS Mincho" w:hAnsi="Cambria"/>
                <w:sz w:val="22"/>
                <w:szCs w:val="22"/>
              </w:rPr>
            </w:pPr>
            <w:r w:rsidRPr="00775105">
              <w:rPr>
                <w:rFonts w:ascii="Cambria" w:eastAsia="MS Mincho" w:hAnsi="Cambria"/>
                <w:color w:val="FF0000"/>
                <w:sz w:val="22"/>
                <w:szCs w:val="22"/>
              </w:rPr>
              <w:t>4/2</w:t>
            </w:r>
            <w:r w:rsidR="004D2EA3" w:rsidRPr="00775105">
              <w:rPr>
                <w:rFonts w:ascii="Cambria" w:eastAsia="MS Mincho" w:hAnsi="Cambria"/>
                <w:color w:val="FF0000"/>
                <w:sz w:val="22"/>
                <w:szCs w:val="22"/>
              </w:rPr>
              <w:t>3</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1138C88B" w14:textId="77777777" w:rsidR="004D2EA3" w:rsidRPr="008E4A07" w:rsidRDefault="004D2EA3" w:rsidP="004D2EA3">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 xml:space="preserve">Chapter 13 – Crimes Against Property </w:t>
            </w:r>
          </w:p>
          <w:p w14:paraId="2C5E2BF5" w14:textId="77777777" w:rsidR="00861DD1" w:rsidRDefault="004D2EA3" w:rsidP="004D2EA3">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Cambria" w:eastAsia="MS Mincho" w:hAnsi="Cambria"/>
                <w:sz w:val="22"/>
                <w:szCs w:val="22"/>
              </w:rPr>
              <w:t xml:space="preserve">: </w:t>
            </w:r>
            <w:r w:rsidRPr="008E4A07">
              <w:rPr>
                <w:rFonts w:ascii="Cambria" w:eastAsia="MS Mincho" w:hAnsi="Cambria"/>
                <w:i/>
                <w:sz w:val="20"/>
                <w:szCs w:val="20"/>
              </w:rPr>
              <w:t xml:space="preserve">larceny (trespassory taking, asportation, property of another, </w:t>
            </w:r>
            <w:proofErr w:type="spellStart"/>
            <w:r w:rsidRPr="008E4A07">
              <w:rPr>
                <w:rFonts w:ascii="Cambria" w:eastAsia="MS Mincho" w:hAnsi="Cambria"/>
                <w:i/>
                <w:sz w:val="20"/>
                <w:szCs w:val="20"/>
              </w:rPr>
              <w:t>mens</w:t>
            </w:r>
            <w:proofErr w:type="spellEnd"/>
            <w:r w:rsidRPr="008E4A07">
              <w:rPr>
                <w:rFonts w:ascii="Cambria" w:eastAsia="MS Mincho" w:hAnsi="Cambria"/>
                <w:i/>
                <w:sz w:val="20"/>
                <w:szCs w:val="20"/>
              </w:rPr>
              <w:t xml:space="preserve"> rea, grades of larceny)</w:t>
            </w:r>
          </w:p>
          <w:p w14:paraId="6E01CFCF" w14:textId="33C92CC6" w:rsidR="00775105" w:rsidRPr="000102B1" w:rsidRDefault="00775105" w:rsidP="004D2EA3">
            <w:pPr>
              <w:rPr>
                <w:rFonts w:ascii="Arial" w:eastAsia="MS Mincho" w:hAnsi="Arial" w:cs="Arial"/>
                <w:b/>
                <w:color w:val="FF0000"/>
                <w:sz w:val="18"/>
                <w:szCs w:val="18"/>
                <w:u w:val="single"/>
              </w:rPr>
            </w:pPr>
            <w:r w:rsidRPr="008E4A07">
              <w:rPr>
                <w:rFonts w:ascii="Arial" w:eastAsia="MS Mincho" w:hAnsi="Arial" w:cs="Arial"/>
                <w:b/>
                <w:color w:val="FF0000"/>
                <w:sz w:val="18"/>
                <w:szCs w:val="18"/>
                <w:u w:val="single"/>
              </w:rPr>
              <w:t>Second Midterm Examination Due</w:t>
            </w:r>
          </w:p>
        </w:tc>
      </w:tr>
      <w:tr w:rsidR="00861DD1" w14:paraId="1227EF50"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2813E4CE"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1E3D8675"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395C0541" w14:textId="7282F373" w:rsidR="00861DD1" w:rsidRPr="008E4A07" w:rsidRDefault="00861DD1" w:rsidP="00A27C90">
            <w:pPr>
              <w:jc w:val="center"/>
              <w:rPr>
                <w:rFonts w:ascii="Cambria" w:eastAsia="MS Mincho" w:hAnsi="Cambria"/>
                <w:sz w:val="22"/>
                <w:szCs w:val="22"/>
              </w:rPr>
            </w:pPr>
            <w:r>
              <w:rPr>
                <w:rFonts w:ascii="Cambria" w:eastAsia="MS Mincho" w:hAnsi="Cambria"/>
                <w:sz w:val="22"/>
                <w:szCs w:val="22"/>
              </w:rPr>
              <w:t>4/2</w:t>
            </w:r>
            <w:r w:rsidR="004D2EA3">
              <w:rPr>
                <w:rFonts w:ascii="Cambria" w:eastAsia="MS Mincho" w:hAnsi="Cambria"/>
                <w:sz w:val="22"/>
                <w:szCs w:val="22"/>
              </w:rPr>
              <w:t>5</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4941915E" w14:textId="77777777" w:rsidR="004D2EA3" w:rsidRPr="008E4A07" w:rsidRDefault="004D2EA3" w:rsidP="004D2EA3">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 xml:space="preserve">Chapter 13 – Crimes Against Property (continued) </w:t>
            </w:r>
          </w:p>
          <w:p w14:paraId="00212227" w14:textId="7372A095" w:rsidR="00861DD1" w:rsidRPr="008E4A07" w:rsidRDefault="004D2EA3" w:rsidP="004D2EA3">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Cambria" w:eastAsia="MS Mincho" w:hAnsi="Cambria"/>
                <w:sz w:val="22"/>
                <w:szCs w:val="22"/>
              </w:rPr>
              <w:t xml:space="preserve">: </w:t>
            </w:r>
            <w:r w:rsidRPr="008E4A07">
              <w:rPr>
                <w:rFonts w:ascii="Cambria" w:eastAsia="MS Mincho" w:hAnsi="Cambria"/>
                <w:i/>
                <w:sz w:val="20"/>
                <w:szCs w:val="20"/>
              </w:rPr>
              <w:t>larceny by trick; embezzlement; false pretenses; theft; identity theft; computer crime; receiving stolen property; forgery and uttering; robbery; carjacking; extortion</w:t>
            </w:r>
          </w:p>
        </w:tc>
      </w:tr>
      <w:tr w:rsidR="00861DD1" w14:paraId="0448BE58"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21148BEF"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15</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2C4916B0" w14:textId="77777777" w:rsidR="00861DD1" w:rsidRPr="00775105" w:rsidRDefault="00861DD1" w:rsidP="00A27C90">
            <w:pPr>
              <w:jc w:val="center"/>
              <w:rPr>
                <w:rFonts w:ascii="Cambria" w:eastAsia="MS Mincho" w:hAnsi="Cambria"/>
                <w:color w:val="FF0000"/>
                <w:sz w:val="22"/>
                <w:szCs w:val="22"/>
              </w:rPr>
            </w:pPr>
            <w:r w:rsidRPr="00775105">
              <w:rPr>
                <w:rFonts w:ascii="Cambria" w:eastAsia="MS Mincho" w:hAnsi="Cambria"/>
                <w:color w:val="FF0000"/>
                <w:sz w:val="22"/>
                <w:szCs w:val="22"/>
              </w:rPr>
              <w:t>Tuesday</w:t>
            </w:r>
          </w:p>
          <w:p w14:paraId="0AF83934" w14:textId="5455D272" w:rsidR="00861DD1" w:rsidRPr="008E4A07" w:rsidRDefault="00861DD1" w:rsidP="00A27C90">
            <w:pPr>
              <w:jc w:val="center"/>
              <w:rPr>
                <w:rFonts w:ascii="Cambria" w:eastAsia="MS Mincho" w:hAnsi="Cambria"/>
                <w:sz w:val="22"/>
                <w:szCs w:val="22"/>
              </w:rPr>
            </w:pPr>
            <w:r w:rsidRPr="00775105">
              <w:rPr>
                <w:rFonts w:ascii="Cambria" w:eastAsia="MS Mincho" w:hAnsi="Cambria"/>
                <w:color w:val="FF0000"/>
                <w:sz w:val="22"/>
                <w:szCs w:val="22"/>
              </w:rPr>
              <w:t>5/</w:t>
            </w:r>
            <w:r w:rsidR="004D2EA3" w:rsidRPr="00775105">
              <w:rPr>
                <w:rFonts w:ascii="Cambria" w:eastAsia="MS Mincho" w:hAnsi="Cambria"/>
                <w:color w:val="FF0000"/>
                <w:sz w:val="22"/>
                <w:szCs w:val="22"/>
              </w:rPr>
              <w:t>2</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5E28AEA4" w14:textId="77777777" w:rsidR="004D2EA3" w:rsidRPr="008E4A07" w:rsidRDefault="004D2EA3" w:rsidP="004D2EA3">
            <w:pPr>
              <w:rPr>
                <w:rFonts w:ascii="Cambria" w:eastAsia="MS Mincho" w:hAnsi="Cambria"/>
                <w:sz w:val="22"/>
                <w:szCs w:val="22"/>
              </w:rPr>
            </w:pPr>
            <w:r w:rsidRPr="008E4A07">
              <w:rPr>
                <w:rFonts w:ascii="Arial" w:eastAsia="MS Mincho" w:hAnsi="Arial" w:cs="Arial"/>
                <w:b/>
                <w:sz w:val="18"/>
                <w:szCs w:val="18"/>
                <w:u w:val="single"/>
              </w:rPr>
              <w:t>Reading</w:t>
            </w:r>
            <w:r w:rsidRPr="008E4A07">
              <w:rPr>
                <w:rFonts w:ascii="Arial" w:eastAsia="MS Mincho" w:hAnsi="Arial" w:cs="Arial"/>
                <w:sz w:val="18"/>
                <w:szCs w:val="18"/>
              </w:rPr>
              <w:t>:</w:t>
            </w:r>
            <w:r w:rsidRPr="008E4A07">
              <w:rPr>
                <w:rFonts w:ascii="Cambria" w:eastAsia="MS Mincho" w:hAnsi="Cambria"/>
                <w:sz w:val="22"/>
                <w:szCs w:val="22"/>
              </w:rPr>
              <w:t xml:space="preserve">  </w:t>
            </w:r>
            <w:r w:rsidRPr="008E4A07">
              <w:rPr>
                <w:rFonts w:ascii="Cambria" w:eastAsia="MS Mincho" w:hAnsi="Cambria"/>
                <w:i/>
                <w:sz w:val="20"/>
                <w:szCs w:val="20"/>
              </w:rPr>
              <w:t xml:space="preserve">Lippman: </w:t>
            </w:r>
            <w:r w:rsidRPr="008E4A07">
              <w:rPr>
                <w:rFonts w:ascii="Cambria" w:eastAsia="MS Mincho" w:hAnsi="Cambria"/>
                <w:b/>
                <w:i/>
                <w:sz w:val="20"/>
                <w:szCs w:val="20"/>
              </w:rPr>
              <w:t>Chapter 15 – Crimes Against Public Order and Morality</w:t>
            </w:r>
            <w:r w:rsidRPr="008E4A07">
              <w:rPr>
                <w:rFonts w:ascii="Cambria" w:eastAsia="MS Mincho" w:hAnsi="Cambria"/>
                <w:i/>
                <w:sz w:val="22"/>
                <w:szCs w:val="22"/>
              </w:rPr>
              <w:t xml:space="preserve"> </w:t>
            </w:r>
          </w:p>
          <w:p w14:paraId="59C0BF70" w14:textId="77777777" w:rsidR="004D2EA3" w:rsidRPr="008E4A07" w:rsidRDefault="004D2EA3" w:rsidP="004D2EA3">
            <w:pPr>
              <w:spacing w:before="60" w:after="60"/>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Cambria" w:eastAsia="MS Mincho" w:hAnsi="Cambria"/>
                <w:sz w:val="22"/>
                <w:szCs w:val="22"/>
              </w:rPr>
              <w:t xml:space="preserve">: </w:t>
            </w:r>
            <w:r>
              <w:rPr>
                <w:rFonts w:ascii="Cambria" w:eastAsia="MS Mincho" w:hAnsi="Cambria"/>
                <w:i/>
                <w:sz w:val="20"/>
                <w:szCs w:val="20"/>
              </w:rPr>
              <w:t>disorderly conduct</w:t>
            </w:r>
            <w:r w:rsidRPr="008E4A07">
              <w:rPr>
                <w:rFonts w:ascii="Cambria" w:eastAsia="MS Mincho" w:hAnsi="Cambria"/>
                <w:i/>
                <w:sz w:val="20"/>
                <w:szCs w:val="20"/>
              </w:rPr>
              <w:t>; public indecencies (quality of life crimes, vagrancy and loitering, homelessness); gangs; the overreach of criminal law (prostitution and solicitation); obscenity; cruelty to animals</w:t>
            </w:r>
          </w:p>
          <w:p w14:paraId="63991F0A" w14:textId="527D212D" w:rsidR="00861DD1" w:rsidRPr="008E4A07" w:rsidRDefault="004D2EA3" w:rsidP="004D2EA3">
            <w:pPr>
              <w:spacing w:before="60" w:after="60"/>
              <w:rPr>
                <w:rFonts w:ascii="Cambria" w:eastAsia="MS Mincho" w:hAnsi="Cambria"/>
                <w:i/>
                <w:sz w:val="20"/>
                <w:szCs w:val="20"/>
              </w:rPr>
            </w:pPr>
            <w:r w:rsidRPr="008E4A07">
              <w:rPr>
                <w:rFonts w:ascii="Cambria" w:eastAsia="MS Mincho" w:hAnsi="Cambria"/>
                <w:b/>
                <w:color w:val="FF0000"/>
                <w:sz w:val="20"/>
                <w:szCs w:val="20"/>
              </w:rPr>
              <w:t xml:space="preserve">Due: </w:t>
            </w:r>
            <w:r>
              <w:rPr>
                <w:rFonts w:ascii="Cambria" w:eastAsia="MS Mincho" w:hAnsi="Cambria"/>
                <w:i/>
                <w:color w:val="FF0000"/>
                <w:sz w:val="20"/>
                <w:szCs w:val="20"/>
              </w:rPr>
              <w:t>Short Essay 3</w:t>
            </w:r>
            <w:r w:rsidRPr="008E4A07">
              <w:rPr>
                <w:rFonts w:ascii="Cambria" w:eastAsia="MS Mincho" w:hAnsi="Cambria"/>
                <w:i/>
                <w:color w:val="FF0000"/>
                <w:sz w:val="20"/>
                <w:szCs w:val="20"/>
              </w:rPr>
              <w:t xml:space="preserve"> - “Oliver Twisted”</w:t>
            </w:r>
          </w:p>
        </w:tc>
      </w:tr>
      <w:tr w:rsidR="00861DD1" w14:paraId="0F242E95"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5BAE52C" w14:textId="77777777" w:rsidR="00861DD1" w:rsidRPr="008E4A07" w:rsidRDefault="00861DD1" w:rsidP="00A27C90">
            <w:pPr>
              <w:jc w:val="center"/>
              <w:rPr>
                <w:rFonts w:ascii="Calibri" w:eastAsia="MS Gothic" w:hAnsi="Calibri"/>
                <w:b/>
                <w:bCs/>
                <w:sz w:val="22"/>
                <w:szCs w:val="22"/>
              </w:rPr>
            </w:pPr>
          </w:p>
          <w:p w14:paraId="1DF6B376" w14:textId="77777777" w:rsidR="00861DD1" w:rsidRPr="008E4A07" w:rsidRDefault="00861DD1" w:rsidP="00A27C90">
            <w:pPr>
              <w:rPr>
                <w:rFonts w:ascii="Calibri" w:eastAsia="MS Gothic" w:hAnsi="Calibri"/>
                <w:b/>
                <w:bCs/>
                <w:sz w:val="22"/>
                <w:szCs w:val="22"/>
              </w:rPr>
            </w:pPr>
          </w:p>
          <w:p w14:paraId="1C4F6DB1"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2E2FDF24"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7D90389F" w14:textId="28F8D77C" w:rsidR="00861DD1" w:rsidRPr="008E4A07" w:rsidRDefault="00861DD1" w:rsidP="00A27C90">
            <w:pPr>
              <w:jc w:val="center"/>
              <w:rPr>
                <w:rFonts w:ascii="Cambria" w:eastAsia="MS Mincho" w:hAnsi="Cambria"/>
                <w:sz w:val="22"/>
                <w:szCs w:val="22"/>
              </w:rPr>
            </w:pPr>
            <w:r>
              <w:rPr>
                <w:rFonts w:ascii="Cambria" w:eastAsia="MS Mincho" w:hAnsi="Cambria"/>
                <w:sz w:val="22"/>
                <w:szCs w:val="22"/>
              </w:rPr>
              <w:t>5/</w:t>
            </w:r>
            <w:r w:rsidR="004D2EA3">
              <w:rPr>
                <w:rFonts w:ascii="Cambria" w:eastAsia="MS Mincho" w:hAnsi="Cambria"/>
                <w:sz w:val="22"/>
                <w:szCs w:val="22"/>
              </w:rPr>
              <w:t>4</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6FD59212" w14:textId="77777777" w:rsidR="004D2EA3" w:rsidRPr="00160A5B" w:rsidRDefault="004D2EA3" w:rsidP="004D2EA3">
            <w:pPr>
              <w:rPr>
                <w:rFonts w:ascii="Cambria" w:eastAsia="MS Mincho" w:hAnsi="Cambria"/>
                <w:sz w:val="18"/>
                <w:szCs w:val="18"/>
              </w:rPr>
            </w:pPr>
            <w:r w:rsidRPr="00160A5B">
              <w:rPr>
                <w:rFonts w:ascii="Arial" w:eastAsia="MS Mincho" w:hAnsi="Arial" w:cs="Arial"/>
                <w:b/>
                <w:sz w:val="18"/>
                <w:szCs w:val="18"/>
                <w:u w:val="single"/>
              </w:rPr>
              <w:t>Reading</w:t>
            </w:r>
            <w:r w:rsidRPr="00160A5B">
              <w:rPr>
                <w:rFonts w:ascii="Arial" w:eastAsia="MS Mincho" w:hAnsi="Arial" w:cs="Arial"/>
                <w:sz w:val="18"/>
                <w:szCs w:val="18"/>
              </w:rPr>
              <w:t>:</w:t>
            </w:r>
            <w:r w:rsidRPr="00160A5B">
              <w:rPr>
                <w:rFonts w:ascii="Cambria" w:eastAsia="MS Mincho" w:hAnsi="Cambria"/>
                <w:sz w:val="18"/>
                <w:szCs w:val="18"/>
              </w:rPr>
              <w:t xml:space="preserve">  </w:t>
            </w:r>
            <w:r w:rsidRPr="00160A5B">
              <w:rPr>
                <w:rFonts w:ascii="Cambria" w:eastAsia="MS Mincho" w:hAnsi="Cambria"/>
                <w:i/>
                <w:sz w:val="18"/>
                <w:szCs w:val="18"/>
              </w:rPr>
              <w:t xml:space="preserve">Lippman: </w:t>
            </w:r>
            <w:r w:rsidRPr="00160A5B">
              <w:rPr>
                <w:rFonts w:ascii="Cambria" w:eastAsia="MS Mincho" w:hAnsi="Cambria"/>
                <w:b/>
                <w:i/>
                <w:sz w:val="18"/>
                <w:szCs w:val="18"/>
              </w:rPr>
              <w:t>Chapter 15 – Crimes Against Public Order and Morality</w:t>
            </w:r>
            <w:r w:rsidRPr="00160A5B">
              <w:rPr>
                <w:rFonts w:ascii="Cambria" w:eastAsia="MS Mincho" w:hAnsi="Cambria"/>
                <w:i/>
                <w:sz w:val="18"/>
                <w:szCs w:val="18"/>
              </w:rPr>
              <w:t xml:space="preserve"> (continued)</w:t>
            </w:r>
          </w:p>
          <w:p w14:paraId="3D3E03CA" w14:textId="6F51A776" w:rsidR="00861DD1" w:rsidRPr="008E4A07" w:rsidRDefault="004D2EA3" w:rsidP="004D2EA3">
            <w:pPr>
              <w:rPr>
                <w:rFonts w:ascii="Cambria" w:eastAsia="MS Mincho" w:hAnsi="Cambria"/>
                <w:sz w:val="22"/>
                <w:szCs w:val="22"/>
              </w:rPr>
            </w:pPr>
            <w:r w:rsidRPr="008E4A07">
              <w:rPr>
                <w:rFonts w:ascii="Arial" w:eastAsia="MS Mincho" w:hAnsi="Arial" w:cs="Arial"/>
                <w:b/>
                <w:sz w:val="18"/>
                <w:szCs w:val="18"/>
                <w:u w:val="single"/>
              </w:rPr>
              <w:t>Lecture &amp; Discussion</w:t>
            </w:r>
            <w:r w:rsidRPr="008E4A07">
              <w:rPr>
                <w:rFonts w:ascii="Cambria" w:eastAsia="MS Mincho" w:hAnsi="Cambria"/>
                <w:sz w:val="22"/>
                <w:szCs w:val="22"/>
              </w:rPr>
              <w:t xml:space="preserve">: </w:t>
            </w:r>
            <w:r w:rsidRPr="008E4A07">
              <w:rPr>
                <w:rFonts w:ascii="Cambria" w:eastAsia="MS Mincho" w:hAnsi="Cambria"/>
                <w:i/>
                <w:sz w:val="20"/>
                <w:szCs w:val="20"/>
              </w:rPr>
              <w:t>gangs; the overreach of criminal law (prostitution and solicitation); obscenity; cruelty to animals</w:t>
            </w:r>
          </w:p>
        </w:tc>
      </w:tr>
      <w:tr w:rsidR="00861DD1" w14:paraId="23152401" w14:textId="77777777" w:rsidTr="00A27C90">
        <w:tc>
          <w:tcPr>
            <w:tcW w:w="912" w:type="dxa"/>
            <w:tcBorders>
              <w:top w:val="single" w:sz="8" w:space="0" w:color="000000"/>
              <w:left w:val="single" w:sz="8" w:space="0" w:color="000000"/>
              <w:bottom w:val="single" w:sz="8" w:space="0" w:color="000000"/>
              <w:right w:val="single" w:sz="8" w:space="0" w:color="000000"/>
            </w:tcBorders>
            <w:shd w:val="clear" w:color="auto" w:fill="auto"/>
          </w:tcPr>
          <w:p w14:paraId="7A1BC791" w14:textId="77777777" w:rsidR="00861DD1" w:rsidRPr="008E4A07" w:rsidRDefault="00861DD1" w:rsidP="00A27C90">
            <w:pPr>
              <w:jc w:val="center"/>
              <w:rPr>
                <w:rFonts w:ascii="Calibri" w:eastAsia="MS Gothic" w:hAnsi="Calibri"/>
                <w:b/>
                <w:bCs/>
                <w:sz w:val="22"/>
                <w:szCs w:val="22"/>
              </w:rPr>
            </w:pPr>
            <w:r>
              <w:rPr>
                <w:rFonts w:ascii="Calibri" w:eastAsia="MS Gothic" w:hAnsi="Calibri"/>
                <w:b/>
                <w:bCs/>
                <w:sz w:val="22"/>
                <w:szCs w:val="22"/>
              </w:rPr>
              <w:t>16</w:t>
            </w:r>
          </w:p>
        </w:tc>
        <w:tc>
          <w:tcPr>
            <w:tcW w:w="1313" w:type="dxa"/>
            <w:tcBorders>
              <w:top w:val="single" w:sz="8" w:space="0" w:color="000000"/>
              <w:left w:val="single" w:sz="8" w:space="0" w:color="000000"/>
              <w:bottom w:val="single" w:sz="8" w:space="0" w:color="000000"/>
              <w:right w:val="single" w:sz="8" w:space="0" w:color="000000"/>
            </w:tcBorders>
            <w:shd w:val="clear" w:color="auto" w:fill="auto"/>
          </w:tcPr>
          <w:p w14:paraId="16C403C8"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Tuesday</w:t>
            </w:r>
          </w:p>
          <w:p w14:paraId="78D1DE1A" w14:textId="675505D0" w:rsidR="00861DD1" w:rsidRPr="008E4A07" w:rsidRDefault="00861DD1" w:rsidP="00A27C90">
            <w:pPr>
              <w:jc w:val="center"/>
              <w:rPr>
                <w:rFonts w:ascii="Cambria" w:eastAsia="MS Mincho" w:hAnsi="Cambria"/>
                <w:sz w:val="22"/>
                <w:szCs w:val="22"/>
              </w:rPr>
            </w:pPr>
            <w:r>
              <w:rPr>
                <w:rFonts w:ascii="Cambria" w:eastAsia="MS Mincho" w:hAnsi="Cambria"/>
                <w:sz w:val="22"/>
                <w:szCs w:val="22"/>
              </w:rPr>
              <w:t>5/</w:t>
            </w:r>
            <w:r w:rsidR="004D2EA3">
              <w:rPr>
                <w:rFonts w:ascii="Cambria" w:eastAsia="MS Mincho" w:hAnsi="Cambria"/>
                <w:sz w:val="22"/>
                <w:szCs w:val="22"/>
              </w:rPr>
              <w:t>7</w:t>
            </w:r>
          </w:p>
        </w:tc>
        <w:tc>
          <w:tcPr>
            <w:tcW w:w="6613" w:type="dxa"/>
            <w:tcBorders>
              <w:top w:val="single" w:sz="8" w:space="0" w:color="000000"/>
              <w:left w:val="single" w:sz="8" w:space="0" w:color="000000"/>
              <w:bottom w:val="single" w:sz="8" w:space="0" w:color="000000"/>
              <w:right w:val="single" w:sz="8" w:space="0" w:color="000000"/>
            </w:tcBorders>
            <w:shd w:val="clear" w:color="auto" w:fill="auto"/>
          </w:tcPr>
          <w:p w14:paraId="3242270C" w14:textId="77777777" w:rsidR="004D2EA3" w:rsidRPr="00160A5B" w:rsidRDefault="004D2EA3" w:rsidP="004D2EA3">
            <w:pPr>
              <w:rPr>
                <w:rFonts w:ascii="Cambria" w:eastAsia="MS Mincho" w:hAnsi="Cambria"/>
                <w:sz w:val="18"/>
                <w:szCs w:val="18"/>
              </w:rPr>
            </w:pPr>
            <w:r w:rsidRPr="00160A5B">
              <w:rPr>
                <w:rFonts w:ascii="Arial" w:eastAsia="MS Mincho" w:hAnsi="Arial" w:cs="Arial"/>
                <w:b/>
                <w:sz w:val="18"/>
                <w:szCs w:val="18"/>
                <w:u w:val="single"/>
              </w:rPr>
              <w:t>Reading</w:t>
            </w:r>
            <w:r w:rsidRPr="00160A5B">
              <w:rPr>
                <w:rFonts w:ascii="Arial" w:eastAsia="MS Mincho" w:hAnsi="Arial" w:cs="Arial"/>
                <w:sz w:val="18"/>
                <w:szCs w:val="18"/>
              </w:rPr>
              <w:t>:</w:t>
            </w:r>
            <w:r w:rsidRPr="00160A5B">
              <w:rPr>
                <w:rFonts w:ascii="Cambria" w:eastAsia="MS Mincho" w:hAnsi="Cambria"/>
                <w:sz w:val="18"/>
                <w:szCs w:val="18"/>
              </w:rPr>
              <w:t xml:space="preserve">  </w:t>
            </w:r>
            <w:r w:rsidRPr="00160A5B">
              <w:rPr>
                <w:rFonts w:ascii="Cambria" w:eastAsia="MS Mincho" w:hAnsi="Cambria"/>
                <w:i/>
                <w:sz w:val="18"/>
                <w:szCs w:val="18"/>
              </w:rPr>
              <w:t xml:space="preserve">Lippman: </w:t>
            </w:r>
            <w:r>
              <w:rPr>
                <w:rFonts w:ascii="Cambria" w:eastAsia="MS Mincho" w:hAnsi="Cambria"/>
                <w:b/>
                <w:i/>
                <w:sz w:val="18"/>
                <w:szCs w:val="18"/>
              </w:rPr>
              <w:t>Chapter 16</w:t>
            </w:r>
            <w:r w:rsidRPr="00160A5B">
              <w:rPr>
                <w:rFonts w:ascii="Cambria" w:eastAsia="MS Mincho" w:hAnsi="Cambria"/>
                <w:b/>
                <w:i/>
                <w:sz w:val="18"/>
                <w:szCs w:val="18"/>
              </w:rPr>
              <w:t xml:space="preserve"> – Crimes Against </w:t>
            </w:r>
            <w:proofErr w:type="gramStart"/>
            <w:r>
              <w:rPr>
                <w:rFonts w:ascii="Cambria" w:eastAsia="MS Mincho" w:hAnsi="Cambria"/>
                <w:b/>
                <w:i/>
                <w:sz w:val="18"/>
                <w:szCs w:val="18"/>
              </w:rPr>
              <w:t>The</w:t>
            </w:r>
            <w:proofErr w:type="gramEnd"/>
            <w:r>
              <w:rPr>
                <w:rFonts w:ascii="Cambria" w:eastAsia="MS Mincho" w:hAnsi="Cambria"/>
                <w:b/>
                <w:i/>
                <w:sz w:val="18"/>
                <w:szCs w:val="18"/>
              </w:rPr>
              <w:t xml:space="preserve"> State</w:t>
            </w:r>
          </w:p>
          <w:p w14:paraId="62F9C55B" w14:textId="7444D742" w:rsidR="00861DD1" w:rsidRPr="00160A5B" w:rsidRDefault="004D2EA3" w:rsidP="004D2EA3">
            <w:pPr>
              <w:rPr>
                <w:rFonts w:ascii="Cambria" w:eastAsia="MS Mincho" w:hAnsi="Cambria"/>
                <w:i/>
                <w:sz w:val="20"/>
                <w:szCs w:val="20"/>
              </w:rPr>
            </w:pPr>
            <w:r w:rsidRPr="008E4A07">
              <w:rPr>
                <w:rFonts w:ascii="Arial" w:eastAsia="MS Mincho" w:hAnsi="Arial" w:cs="Arial"/>
                <w:b/>
                <w:sz w:val="18"/>
                <w:szCs w:val="18"/>
                <w:u w:val="single"/>
              </w:rPr>
              <w:t>Lecture &amp; Discussion</w:t>
            </w:r>
            <w:r w:rsidRPr="008E4A07">
              <w:rPr>
                <w:rFonts w:ascii="Cambria" w:eastAsia="MS Mincho" w:hAnsi="Cambria"/>
                <w:sz w:val="22"/>
                <w:szCs w:val="22"/>
              </w:rPr>
              <w:t xml:space="preserve">: </w:t>
            </w:r>
            <w:r>
              <w:rPr>
                <w:rFonts w:ascii="Cambria" w:eastAsia="MS Mincho" w:hAnsi="Cambria"/>
                <w:i/>
                <w:sz w:val="20"/>
                <w:szCs w:val="20"/>
              </w:rPr>
              <w:t>treason; sedition; sabotage; espionage; terrorism; international criminal law</w:t>
            </w:r>
          </w:p>
        </w:tc>
      </w:tr>
      <w:tr w:rsidR="00861DD1" w14:paraId="0993C847" w14:textId="77777777" w:rsidTr="00AA2557">
        <w:tc>
          <w:tcPr>
            <w:tcW w:w="912" w:type="dxa"/>
            <w:tcBorders>
              <w:top w:val="single" w:sz="8" w:space="0" w:color="000000"/>
              <w:left w:val="single" w:sz="8" w:space="0" w:color="000000"/>
              <w:bottom w:val="single" w:sz="8" w:space="0" w:color="000000"/>
              <w:right w:val="single" w:sz="8" w:space="0" w:color="000000"/>
            </w:tcBorders>
            <w:shd w:val="clear" w:color="auto" w:fill="C0C0C0"/>
          </w:tcPr>
          <w:p w14:paraId="7D12FC12"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000000"/>
              <w:bottom w:val="single" w:sz="8" w:space="0" w:color="000000"/>
              <w:right w:val="single" w:sz="8" w:space="0" w:color="000000"/>
            </w:tcBorders>
            <w:shd w:val="clear" w:color="auto" w:fill="C0C0C0"/>
          </w:tcPr>
          <w:p w14:paraId="5C5D4A34" w14:textId="77777777" w:rsidR="00861DD1" w:rsidRPr="008E4A07" w:rsidRDefault="00861DD1" w:rsidP="00A27C90">
            <w:pPr>
              <w:jc w:val="center"/>
              <w:rPr>
                <w:rFonts w:ascii="Cambria" w:eastAsia="MS Mincho" w:hAnsi="Cambria"/>
                <w:sz w:val="22"/>
                <w:szCs w:val="22"/>
              </w:rPr>
            </w:pPr>
            <w:r>
              <w:rPr>
                <w:rFonts w:ascii="Cambria" w:eastAsia="MS Mincho" w:hAnsi="Cambria"/>
                <w:sz w:val="22"/>
                <w:szCs w:val="22"/>
              </w:rPr>
              <w:t>Thursday</w:t>
            </w:r>
          </w:p>
          <w:p w14:paraId="01F49CEA" w14:textId="26CDE21F" w:rsidR="00861DD1" w:rsidRPr="008E4A07" w:rsidRDefault="00861DD1" w:rsidP="00A27C90">
            <w:pPr>
              <w:jc w:val="center"/>
              <w:rPr>
                <w:rFonts w:ascii="Cambria" w:eastAsia="MS Mincho" w:hAnsi="Cambria"/>
                <w:sz w:val="22"/>
                <w:szCs w:val="22"/>
              </w:rPr>
            </w:pPr>
            <w:r>
              <w:rPr>
                <w:rFonts w:ascii="Cambria" w:eastAsia="MS Mincho" w:hAnsi="Cambria"/>
                <w:sz w:val="22"/>
                <w:szCs w:val="22"/>
              </w:rPr>
              <w:t>5/1</w:t>
            </w:r>
            <w:r w:rsidR="004D2EA3">
              <w:rPr>
                <w:rFonts w:ascii="Cambria" w:eastAsia="MS Mincho" w:hAnsi="Cambria"/>
                <w:sz w:val="22"/>
                <w:szCs w:val="22"/>
              </w:rPr>
              <w:t>9</w:t>
            </w:r>
          </w:p>
        </w:tc>
        <w:tc>
          <w:tcPr>
            <w:tcW w:w="6613" w:type="dxa"/>
            <w:tcBorders>
              <w:top w:val="single" w:sz="8" w:space="0" w:color="000000"/>
              <w:left w:val="single" w:sz="8" w:space="0" w:color="000000"/>
              <w:bottom w:val="single" w:sz="8" w:space="0" w:color="000000"/>
              <w:right w:val="single" w:sz="8" w:space="0" w:color="000000"/>
            </w:tcBorders>
            <w:shd w:val="clear" w:color="auto" w:fill="C0C0C0"/>
          </w:tcPr>
          <w:p w14:paraId="1439D457" w14:textId="39B3A246" w:rsidR="00AA2557" w:rsidRPr="008E4A07" w:rsidRDefault="00AA2557" w:rsidP="00A27C90">
            <w:pPr>
              <w:rPr>
                <w:rFonts w:ascii="Arial" w:eastAsia="MS Mincho" w:hAnsi="Arial" w:cs="Arial"/>
                <w:b/>
                <w:sz w:val="18"/>
                <w:szCs w:val="18"/>
                <w:u w:val="single"/>
              </w:rPr>
            </w:pPr>
            <w:r w:rsidRPr="008E4A07">
              <w:rPr>
                <w:rFonts w:ascii="Arial" w:eastAsia="MS Mincho" w:hAnsi="Arial" w:cs="Arial"/>
                <w:b/>
                <w:sz w:val="18"/>
                <w:szCs w:val="18"/>
                <w:u w:val="single"/>
              </w:rPr>
              <w:t>Final Examination Review</w:t>
            </w:r>
          </w:p>
        </w:tc>
      </w:tr>
      <w:tr w:rsidR="00861DD1" w14:paraId="18DA7B9C" w14:textId="77777777" w:rsidTr="00AA2557">
        <w:tc>
          <w:tcPr>
            <w:tcW w:w="912" w:type="dxa"/>
            <w:tcBorders>
              <w:top w:val="single" w:sz="8" w:space="0" w:color="000000"/>
              <w:left w:val="single" w:sz="8" w:space="0" w:color="A6A6A6"/>
              <w:bottom w:val="single" w:sz="8" w:space="0" w:color="A6A6A6"/>
              <w:right w:val="single" w:sz="8" w:space="0" w:color="A6A6A6"/>
            </w:tcBorders>
            <w:shd w:val="clear" w:color="auto" w:fill="auto"/>
          </w:tcPr>
          <w:p w14:paraId="490557D2" w14:textId="77777777" w:rsidR="00861DD1" w:rsidRPr="008E4A07" w:rsidRDefault="00861DD1" w:rsidP="00A27C90">
            <w:pPr>
              <w:jc w:val="center"/>
              <w:rPr>
                <w:rFonts w:ascii="Calibri" w:eastAsia="MS Gothic" w:hAnsi="Calibri"/>
                <w:b/>
                <w:bCs/>
                <w:sz w:val="22"/>
                <w:szCs w:val="22"/>
              </w:rPr>
            </w:pPr>
          </w:p>
        </w:tc>
        <w:tc>
          <w:tcPr>
            <w:tcW w:w="1313" w:type="dxa"/>
            <w:tcBorders>
              <w:top w:val="single" w:sz="8" w:space="0" w:color="000000"/>
              <w:left w:val="single" w:sz="8" w:space="0" w:color="A6A6A6"/>
              <w:bottom w:val="single" w:sz="8" w:space="0" w:color="A6A6A6"/>
              <w:right w:val="single" w:sz="8" w:space="0" w:color="A6A6A6"/>
            </w:tcBorders>
            <w:shd w:val="clear" w:color="auto" w:fill="auto"/>
          </w:tcPr>
          <w:p w14:paraId="6D06F717" w14:textId="3B701776" w:rsidR="00861DD1" w:rsidRPr="00775105" w:rsidRDefault="004D2EA3" w:rsidP="00A27C90">
            <w:pPr>
              <w:jc w:val="center"/>
              <w:rPr>
                <w:rFonts w:ascii="Cambria" w:eastAsia="MS Mincho" w:hAnsi="Cambria"/>
                <w:color w:val="FF0000"/>
                <w:sz w:val="22"/>
                <w:szCs w:val="22"/>
              </w:rPr>
            </w:pPr>
            <w:r w:rsidRPr="00775105">
              <w:rPr>
                <w:rFonts w:ascii="Cambria" w:eastAsia="MS Mincho" w:hAnsi="Cambria"/>
                <w:color w:val="FF0000"/>
                <w:sz w:val="22"/>
                <w:szCs w:val="22"/>
              </w:rPr>
              <w:t>Thursday</w:t>
            </w:r>
          </w:p>
          <w:p w14:paraId="3F422B76" w14:textId="77D0D6FB" w:rsidR="00861DD1" w:rsidRDefault="00861DD1" w:rsidP="00A27C90">
            <w:pPr>
              <w:jc w:val="center"/>
              <w:rPr>
                <w:rFonts w:ascii="Cambria" w:eastAsia="MS Mincho" w:hAnsi="Cambria"/>
                <w:sz w:val="22"/>
                <w:szCs w:val="22"/>
              </w:rPr>
            </w:pPr>
            <w:r w:rsidRPr="00775105">
              <w:rPr>
                <w:rFonts w:ascii="Cambria" w:eastAsia="MS Mincho" w:hAnsi="Cambria"/>
                <w:color w:val="FF0000"/>
                <w:sz w:val="22"/>
                <w:szCs w:val="22"/>
              </w:rPr>
              <w:t>5/</w:t>
            </w:r>
            <w:r w:rsidR="004D2EA3" w:rsidRPr="00775105">
              <w:rPr>
                <w:rFonts w:ascii="Cambria" w:eastAsia="MS Mincho" w:hAnsi="Cambria"/>
                <w:color w:val="FF0000"/>
                <w:sz w:val="22"/>
                <w:szCs w:val="22"/>
              </w:rPr>
              <w:t>16</w:t>
            </w:r>
          </w:p>
        </w:tc>
        <w:tc>
          <w:tcPr>
            <w:tcW w:w="6613" w:type="dxa"/>
            <w:tcBorders>
              <w:top w:val="single" w:sz="8" w:space="0" w:color="000000"/>
              <w:left w:val="single" w:sz="8" w:space="0" w:color="A6A6A6"/>
              <w:bottom w:val="single" w:sz="8" w:space="0" w:color="A6A6A6"/>
              <w:right w:val="single" w:sz="8" w:space="0" w:color="A6A6A6"/>
            </w:tcBorders>
            <w:shd w:val="clear" w:color="auto" w:fill="auto"/>
          </w:tcPr>
          <w:p w14:paraId="688A1C51" w14:textId="77777777" w:rsidR="00861DD1" w:rsidRPr="008E4A07" w:rsidRDefault="00861DD1" w:rsidP="00A27C90">
            <w:pPr>
              <w:rPr>
                <w:rFonts w:ascii="Arial" w:eastAsia="MS Mincho" w:hAnsi="Arial" w:cs="Arial"/>
                <w:b/>
                <w:color w:val="FF0000"/>
                <w:sz w:val="18"/>
                <w:szCs w:val="18"/>
                <w:u w:val="single"/>
              </w:rPr>
            </w:pPr>
            <w:r w:rsidRPr="008E4A07">
              <w:rPr>
                <w:rFonts w:ascii="Arial" w:eastAsia="MS Mincho" w:hAnsi="Arial" w:cs="Arial"/>
                <w:b/>
                <w:color w:val="FF0000"/>
                <w:sz w:val="18"/>
                <w:szCs w:val="18"/>
                <w:u w:val="single"/>
              </w:rPr>
              <w:t>Final Examination</w:t>
            </w:r>
            <w:r w:rsidRPr="008E4A07">
              <w:rPr>
                <w:rFonts w:ascii="Arial" w:eastAsia="MS Mincho" w:hAnsi="Arial" w:cs="Arial"/>
                <w:b/>
                <w:color w:val="FF0000"/>
                <w:sz w:val="18"/>
                <w:szCs w:val="18"/>
              </w:rPr>
              <w:t>: (9:45 am to 12:00 pm)</w:t>
            </w:r>
          </w:p>
          <w:p w14:paraId="156D3016" w14:textId="77777777" w:rsidR="00861DD1" w:rsidRPr="008E4A07" w:rsidRDefault="00861DD1" w:rsidP="00A27C90">
            <w:pPr>
              <w:rPr>
                <w:rFonts w:ascii="Arial" w:eastAsia="MS Mincho" w:hAnsi="Arial" w:cs="Arial"/>
                <w:b/>
                <w:sz w:val="18"/>
                <w:szCs w:val="18"/>
                <w:u w:val="single"/>
              </w:rPr>
            </w:pPr>
          </w:p>
        </w:tc>
      </w:tr>
    </w:tbl>
    <w:p w14:paraId="3B4E53A9" w14:textId="79CABA6D" w:rsidR="00763116" w:rsidRDefault="00763116" w:rsidP="00763116"/>
    <w:p w14:paraId="46EC5A27" w14:textId="77777777" w:rsidR="00763116" w:rsidRDefault="00763116" w:rsidP="00763116"/>
    <w:p w14:paraId="744B6940" w14:textId="77777777" w:rsidR="007B3F38" w:rsidRDefault="007B3F38"/>
    <w:p w14:paraId="0C11A959" w14:textId="77777777" w:rsidR="007B3F38" w:rsidRDefault="007B3F38"/>
    <w:p w14:paraId="1C9A80CB" w14:textId="77777777" w:rsidR="007B3F38" w:rsidRDefault="007B3F38"/>
    <w:sectPr w:rsidR="007B3F38">
      <w:headerReference w:type="default" r:id="rId23"/>
      <w:footerReference w:type="even" r:id="rId24"/>
      <w:footerReference w:type="default" r:id="rId25"/>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46C1A" w14:textId="77777777" w:rsidR="00F41BC9" w:rsidRDefault="00F41BC9">
      <w:r>
        <w:separator/>
      </w:r>
    </w:p>
  </w:endnote>
  <w:endnote w:type="continuationSeparator" w:id="0">
    <w:p w14:paraId="12A159FE" w14:textId="77777777" w:rsidR="00F41BC9" w:rsidRDefault="00F41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DB99E" w14:textId="77777777" w:rsidR="004625CC" w:rsidRDefault="004625CC" w:rsidP="00FF0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5692BB" w14:textId="77777777" w:rsidR="004625CC" w:rsidRDefault="004625CC" w:rsidP="00353F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3A57" w14:textId="77777777" w:rsidR="004625CC" w:rsidRPr="00353F64" w:rsidRDefault="004625CC" w:rsidP="00353F64">
    <w:pPr>
      <w:pStyle w:val="Footer"/>
      <w:framePr w:wrap="around" w:vAnchor="text" w:hAnchor="page" w:x="9757" w:y="378"/>
      <w:rPr>
        <w:rStyle w:val="PageNumber"/>
        <w:rFonts w:ascii="Arial" w:hAnsi="Arial" w:cs="Arial"/>
        <w:sz w:val="18"/>
        <w:szCs w:val="18"/>
      </w:rPr>
    </w:pPr>
    <w:r w:rsidRPr="00353F64">
      <w:rPr>
        <w:rStyle w:val="PageNumber"/>
        <w:rFonts w:ascii="Arial" w:hAnsi="Arial" w:cs="Arial"/>
        <w:sz w:val="18"/>
        <w:szCs w:val="18"/>
      </w:rPr>
      <w:fldChar w:fldCharType="begin"/>
    </w:r>
    <w:r w:rsidRPr="00353F64">
      <w:rPr>
        <w:rStyle w:val="PageNumber"/>
        <w:rFonts w:ascii="Arial" w:hAnsi="Arial" w:cs="Arial"/>
        <w:sz w:val="18"/>
        <w:szCs w:val="18"/>
      </w:rPr>
      <w:instrText xml:space="preserve">PAGE  </w:instrText>
    </w:r>
    <w:r w:rsidRPr="00353F64">
      <w:rPr>
        <w:rStyle w:val="PageNumber"/>
        <w:rFonts w:ascii="Arial" w:hAnsi="Arial" w:cs="Arial"/>
        <w:sz w:val="18"/>
        <w:szCs w:val="18"/>
      </w:rPr>
      <w:fldChar w:fldCharType="separate"/>
    </w:r>
    <w:r w:rsidR="00861DD1">
      <w:rPr>
        <w:rStyle w:val="PageNumber"/>
        <w:rFonts w:ascii="Arial" w:hAnsi="Arial" w:cs="Arial"/>
        <w:noProof/>
        <w:sz w:val="18"/>
        <w:szCs w:val="18"/>
      </w:rPr>
      <w:t>4</w:t>
    </w:r>
    <w:r w:rsidRPr="00353F64">
      <w:rPr>
        <w:rStyle w:val="PageNumber"/>
        <w:rFonts w:ascii="Arial" w:hAnsi="Arial" w:cs="Arial"/>
        <w:sz w:val="18"/>
        <w:szCs w:val="18"/>
      </w:rPr>
      <w:fldChar w:fldCharType="end"/>
    </w:r>
    <w:r w:rsidR="00106C7F">
      <w:rPr>
        <w:rStyle w:val="PageNumber"/>
        <w:rFonts w:ascii="Arial" w:hAnsi="Arial" w:cs="Arial"/>
        <w:sz w:val="18"/>
        <w:szCs w:val="18"/>
      </w:rPr>
      <w:t xml:space="preserve"> of 10</w:t>
    </w:r>
    <w:r>
      <w:rPr>
        <w:rStyle w:val="PageNumber"/>
        <w:rFonts w:ascii="Arial" w:hAnsi="Arial" w:cs="Arial"/>
        <w:sz w:val="18"/>
        <w:szCs w:val="18"/>
      </w:rPr>
      <w:t xml:space="preserve"> </w:t>
    </w:r>
  </w:p>
  <w:p w14:paraId="18100076" w14:textId="7739543F" w:rsidR="004625CC" w:rsidRDefault="00FA28E3">
    <w:pPr>
      <w:spacing w:before="360"/>
      <w:ind w:right="360"/>
    </w:pPr>
    <w:r>
      <w:rPr>
        <w:rFonts w:ascii="Arial" w:eastAsia="Arial" w:hAnsi="Arial" w:cs="Arial"/>
        <w:i/>
        <w:sz w:val="18"/>
        <w:szCs w:val="18"/>
      </w:rPr>
      <w:t xml:space="preserve"> JS144/</w:t>
    </w:r>
    <w:r w:rsidR="004625CC">
      <w:rPr>
        <w:rFonts w:ascii="Arial" w:eastAsia="Arial" w:hAnsi="Arial" w:cs="Arial"/>
        <w:i/>
        <w:sz w:val="18"/>
        <w:szCs w:val="18"/>
      </w:rPr>
      <w:t xml:space="preserve">Criminal Law </w:t>
    </w:r>
    <w:r w:rsidR="005C44F3">
      <w:rPr>
        <w:rFonts w:ascii="Arial" w:eastAsia="Arial" w:hAnsi="Arial" w:cs="Arial"/>
        <w:i/>
        <w:sz w:val="18"/>
        <w:szCs w:val="18"/>
      </w:rPr>
      <w:t>Spring</w:t>
    </w:r>
    <w:r w:rsidR="00AD3F83">
      <w:rPr>
        <w:rFonts w:ascii="Arial" w:eastAsia="Arial" w:hAnsi="Arial" w:cs="Arial"/>
        <w:i/>
        <w:sz w:val="18"/>
        <w:szCs w:val="18"/>
      </w:rPr>
      <w:t xml:space="preserve"> </w:t>
    </w:r>
    <w:r w:rsidR="005C44F3">
      <w:rPr>
        <w:rFonts w:ascii="Arial" w:eastAsia="Arial" w:hAnsi="Arial" w:cs="Arial"/>
        <w:i/>
        <w:sz w:val="18"/>
        <w:szCs w:val="18"/>
      </w:rPr>
      <w:t>201</w:t>
    </w:r>
    <w:r w:rsidR="00B3053D">
      <w:rPr>
        <w:rFonts w:ascii="Arial" w:eastAsia="Arial" w:hAnsi="Arial" w:cs="Arial"/>
        <w:i/>
        <w:sz w:val="18"/>
        <w:szCs w:val="18"/>
      </w:rPr>
      <w:t>9</w:t>
    </w:r>
    <w:r w:rsidR="004625CC" w:rsidRPr="00353F64">
      <w:rPr>
        <w:rFonts w:ascii="Arial" w:eastAsia="Arial" w:hAnsi="Arial" w:cs="Arial"/>
        <w:i/>
        <w:sz w:val="18"/>
        <w:szCs w:val="18"/>
      </w:rPr>
      <w:t xml:space="preserve"> Syllabus</w:t>
    </w:r>
    <w:r w:rsidR="004625CC">
      <w:rPr>
        <w:rFonts w:ascii="Arial" w:eastAsia="Arial" w:hAnsi="Arial" w:cs="Arial"/>
        <w:sz w:val="18"/>
        <w:szCs w:val="18"/>
      </w:rPr>
      <w:tab/>
    </w:r>
    <w:r w:rsidR="004625CC">
      <w:rPr>
        <w:rFonts w:ascii="Arial" w:eastAsia="Arial" w:hAnsi="Arial" w:cs="Arial"/>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11519" w14:textId="77777777" w:rsidR="00F41BC9" w:rsidRDefault="00F41BC9">
      <w:r>
        <w:separator/>
      </w:r>
    </w:p>
  </w:footnote>
  <w:footnote w:type="continuationSeparator" w:id="0">
    <w:p w14:paraId="11741824" w14:textId="77777777" w:rsidR="00F41BC9" w:rsidRDefault="00F41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D286" w14:textId="77777777" w:rsidR="004625CC" w:rsidRDefault="004625CC">
    <w:pPr>
      <w:spacing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11A85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56A8CDA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476C562C">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920F72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69E28D2C">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51DE08F6">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360CBA76">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19A5B8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EACAD614">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3BEFF00">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2"/>
    <w:multiLevelType w:val="hybridMultilevel"/>
    <w:tmpl w:val="00000002"/>
    <w:lvl w:ilvl="0" w:tplc="F6304F3C">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12E66DCE">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EE4EB5E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11AC38D8">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44E4589A">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8BF4A5EC">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FA7892A2">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C712B8C0">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16F8956A">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3"/>
    <w:multiLevelType w:val="hybridMultilevel"/>
    <w:tmpl w:val="00000003"/>
    <w:lvl w:ilvl="0" w:tplc="B9BA866A">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37728112">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252C5290">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D988E12">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ACB677A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55620EB8">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1580550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C423302">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6114BE20">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10885E01"/>
    <w:multiLevelType w:val="hybridMultilevel"/>
    <w:tmpl w:val="07941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C3BA8"/>
    <w:multiLevelType w:val="hybridMultilevel"/>
    <w:tmpl w:val="60680ABC"/>
    <w:lvl w:ilvl="0" w:tplc="51F0E420">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21856F3"/>
    <w:multiLevelType w:val="hybridMultilevel"/>
    <w:tmpl w:val="D35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F53F6"/>
    <w:multiLevelType w:val="hybridMultilevel"/>
    <w:tmpl w:val="A83C9F98"/>
    <w:lvl w:ilvl="0" w:tplc="DDEE7764">
      <w:start w:val="1"/>
      <w:numFmt w:val="decimal"/>
      <w:lvlText w:val="%1."/>
      <w:lvlJc w:val="left"/>
      <w:pPr>
        <w:ind w:left="720" w:hanging="360"/>
      </w:pPr>
      <w:rPr>
        <w:rFonts w:ascii="Times New Roman" w:hAnsi="Times New Roman" w:hint="default"/>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63C69"/>
    <w:multiLevelType w:val="hybridMultilevel"/>
    <w:tmpl w:val="B6D47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2B1"/>
    <w:rsid w:val="00014DEB"/>
    <w:rsid w:val="00027C61"/>
    <w:rsid w:val="000307C3"/>
    <w:rsid w:val="00041BFD"/>
    <w:rsid w:val="0004792A"/>
    <w:rsid w:val="0005028C"/>
    <w:rsid w:val="00056D7A"/>
    <w:rsid w:val="00075638"/>
    <w:rsid w:val="000776D9"/>
    <w:rsid w:val="0008753C"/>
    <w:rsid w:val="00091C65"/>
    <w:rsid w:val="0009578A"/>
    <w:rsid w:val="000A07AB"/>
    <w:rsid w:val="000A104E"/>
    <w:rsid w:val="000D3238"/>
    <w:rsid w:val="000D6C13"/>
    <w:rsid w:val="000F01F8"/>
    <w:rsid w:val="00106C7F"/>
    <w:rsid w:val="00107D26"/>
    <w:rsid w:val="00110129"/>
    <w:rsid w:val="00117355"/>
    <w:rsid w:val="00117DAF"/>
    <w:rsid w:val="001304E8"/>
    <w:rsid w:val="00145153"/>
    <w:rsid w:val="00160A5B"/>
    <w:rsid w:val="001666FB"/>
    <w:rsid w:val="00184A85"/>
    <w:rsid w:val="00195AF5"/>
    <w:rsid w:val="001B5844"/>
    <w:rsid w:val="001D11DF"/>
    <w:rsid w:val="00204AE2"/>
    <w:rsid w:val="00216D5B"/>
    <w:rsid w:val="00244D9B"/>
    <w:rsid w:val="00256516"/>
    <w:rsid w:val="00264DA5"/>
    <w:rsid w:val="0027395B"/>
    <w:rsid w:val="002743A5"/>
    <w:rsid w:val="002859D7"/>
    <w:rsid w:val="002A4517"/>
    <w:rsid w:val="002A5BA9"/>
    <w:rsid w:val="002C65F2"/>
    <w:rsid w:val="002E4C1C"/>
    <w:rsid w:val="002F0249"/>
    <w:rsid w:val="002F1FF1"/>
    <w:rsid w:val="002F4734"/>
    <w:rsid w:val="002F5AAF"/>
    <w:rsid w:val="002F70AD"/>
    <w:rsid w:val="002F78A9"/>
    <w:rsid w:val="00301C8F"/>
    <w:rsid w:val="003045E5"/>
    <w:rsid w:val="00306B0A"/>
    <w:rsid w:val="00322EA4"/>
    <w:rsid w:val="00325B35"/>
    <w:rsid w:val="00330BA0"/>
    <w:rsid w:val="00331718"/>
    <w:rsid w:val="003440ED"/>
    <w:rsid w:val="00353F64"/>
    <w:rsid w:val="0035565E"/>
    <w:rsid w:val="00356D9E"/>
    <w:rsid w:val="00360D66"/>
    <w:rsid w:val="0036604D"/>
    <w:rsid w:val="0037527D"/>
    <w:rsid w:val="00381B1E"/>
    <w:rsid w:val="003854F0"/>
    <w:rsid w:val="00386B45"/>
    <w:rsid w:val="003A5DB5"/>
    <w:rsid w:val="003B0F49"/>
    <w:rsid w:val="003B2923"/>
    <w:rsid w:val="003C30A7"/>
    <w:rsid w:val="003E1BD6"/>
    <w:rsid w:val="003F1978"/>
    <w:rsid w:val="00411CA8"/>
    <w:rsid w:val="004233E1"/>
    <w:rsid w:val="004354D9"/>
    <w:rsid w:val="004435C1"/>
    <w:rsid w:val="004625CC"/>
    <w:rsid w:val="00466F85"/>
    <w:rsid w:val="00470B0D"/>
    <w:rsid w:val="004769E0"/>
    <w:rsid w:val="00477028"/>
    <w:rsid w:val="00484F57"/>
    <w:rsid w:val="004940A6"/>
    <w:rsid w:val="004B5505"/>
    <w:rsid w:val="004B66F3"/>
    <w:rsid w:val="004B6A77"/>
    <w:rsid w:val="004D06CC"/>
    <w:rsid w:val="004D0D94"/>
    <w:rsid w:val="004D2EA3"/>
    <w:rsid w:val="004D53A8"/>
    <w:rsid w:val="004E0083"/>
    <w:rsid w:val="004E0BCB"/>
    <w:rsid w:val="004E3CC0"/>
    <w:rsid w:val="004E6A5B"/>
    <w:rsid w:val="004F083C"/>
    <w:rsid w:val="004F44EF"/>
    <w:rsid w:val="00503E59"/>
    <w:rsid w:val="00511320"/>
    <w:rsid w:val="0051759A"/>
    <w:rsid w:val="0053701E"/>
    <w:rsid w:val="00544203"/>
    <w:rsid w:val="0057143C"/>
    <w:rsid w:val="00573D65"/>
    <w:rsid w:val="005C3439"/>
    <w:rsid w:val="005C3B0A"/>
    <w:rsid w:val="005C427A"/>
    <w:rsid w:val="005C44F3"/>
    <w:rsid w:val="006378FE"/>
    <w:rsid w:val="006506E5"/>
    <w:rsid w:val="006530AA"/>
    <w:rsid w:val="0066195F"/>
    <w:rsid w:val="006840C8"/>
    <w:rsid w:val="0069501B"/>
    <w:rsid w:val="00695896"/>
    <w:rsid w:val="00697932"/>
    <w:rsid w:val="006A22C4"/>
    <w:rsid w:val="006A55C3"/>
    <w:rsid w:val="006D081B"/>
    <w:rsid w:val="006E0B70"/>
    <w:rsid w:val="006F7361"/>
    <w:rsid w:val="0074001F"/>
    <w:rsid w:val="00745429"/>
    <w:rsid w:val="00755A2E"/>
    <w:rsid w:val="007606BE"/>
    <w:rsid w:val="00763116"/>
    <w:rsid w:val="00770781"/>
    <w:rsid w:val="00775105"/>
    <w:rsid w:val="0077582B"/>
    <w:rsid w:val="00797718"/>
    <w:rsid w:val="007A3058"/>
    <w:rsid w:val="007A742C"/>
    <w:rsid w:val="007B0C5F"/>
    <w:rsid w:val="007B3F38"/>
    <w:rsid w:val="007C1382"/>
    <w:rsid w:val="007C278A"/>
    <w:rsid w:val="007C6909"/>
    <w:rsid w:val="007F1497"/>
    <w:rsid w:val="00816B76"/>
    <w:rsid w:val="00856EFB"/>
    <w:rsid w:val="00861DD1"/>
    <w:rsid w:val="008903CB"/>
    <w:rsid w:val="008C18E8"/>
    <w:rsid w:val="008C4D81"/>
    <w:rsid w:val="008D321C"/>
    <w:rsid w:val="008E4A07"/>
    <w:rsid w:val="008E582D"/>
    <w:rsid w:val="00904837"/>
    <w:rsid w:val="00913ABE"/>
    <w:rsid w:val="00925204"/>
    <w:rsid w:val="0097710D"/>
    <w:rsid w:val="0098428B"/>
    <w:rsid w:val="00986CB3"/>
    <w:rsid w:val="009C0D75"/>
    <w:rsid w:val="009C58DE"/>
    <w:rsid w:val="009E748B"/>
    <w:rsid w:val="009F4438"/>
    <w:rsid w:val="00A13E54"/>
    <w:rsid w:val="00A247B7"/>
    <w:rsid w:val="00A25993"/>
    <w:rsid w:val="00A51AA0"/>
    <w:rsid w:val="00A53E41"/>
    <w:rsid w:val="00A5735E"/>
    <w:rsid w:val="00A71DC9"/>
    <w:rsid w:val="00A77B3E"/>
    <w:rsid w:val="00A9027A"/>
    <w:rsid w:val="00A97E3E"/>
    <w:rsid w:val="00AA2557"/>
    <w:rsid w:val="00AC07B1"/>
    <w:rsid w:val="00AC2FCB"/>
    <w:rsid w:val="00AD0282"/>
    <w:rsid w:val="00AD3F83"/>
    <w:rsid w:val="00AF5F59"/>
    <w:rsid w:val="00B06FA9"/>
    <w:rsid w:val="00B274C1"/>
    <w:rsid w:val="00B3053D"/>
    <w:rsid w:val="00B33D09"/>
    <w:rsid w:val="00B34E56"/>
    <w:rsid w:val="00B416E4"/>
    <w:rsid w:val="00B46CBB"/>
    <w:rsid w:val="00B54AA6"/>
    <w:rsid w:val="00B646ED"/>
    <w:rsid w:val="00B705F2"/>
    <w:rsid w:val="00B752D9"/>
    <w:rsid w:val="00B76B6A"/>
    <w:rsid w:val="00B832AF"/>
    <w:rsid w:val="00B85DAA"/>
    <w:rsid w:val="00B97EF3"/>
    <w:rsid w:val="00BB1011"/>
    <w:rsid w:val="00BB78DF"/>
    <w:rsid w:val="00C24A48"/>
    <w:rsid w:val="00C313D8"/>
    <w:rsid w:val="00C333FC"/>
    <w:rsid w:val="00C5445D"/>
    <w:rsid w:val="00C60791"/>
    <w:rsid w:val="00C6427C"/>
    <w:rsid w:val="00C778B1"/>
    <w:rsid w:val="00CB1733"/>
    <w:rsid w:val="00CB3729"/>
    <w:rsid w:val="00CB66D2"/>
    <w:rsid w:val="00CD5B0D"/>
    <w:rsid w:val="00CF526C"/>
    <w:rsid w:val="00D11805"/>
    <w:rsid w:val="00D1256A"/>
    <w:rsid w:val="00D52B8F"/>
    <w:rsid w:val="00D827BE"/>
    <w:rsid w:val="00D93D3A"/>
    <w:rsid w:val="00DA3833"/>
    <w:rsid w:val="00DE3096"/>
    <w:rsid w:val="00DE5F2F"/>
    <w:rsid w:val="00DF06BE"/>
    <w:rsid w:val="00DF6E4B"/>
    <w:rsid w:val="00E00C52"/>
    <w:rsid w:val="00E03079"/>
    <w:rsid w:val="00E14653"/>
    <w:rsid w:val="00E5096E"/>
    <w:rsid w:val="00E87347"/>
    <w:rsid w:val="00EC5B9D"/>
    <w:rsid w:val="00EF4AF9"/>
    <w:rsid w:val="00F0009D"/>
    <w:rsid w:val="00F0651A"/>
    <w:rsid w:val="00F06854"/>
    <w:rsid w:val="00F2042C"/>
    <w:rsid w:val="00F253F3"/>
    <w:rsid w:val="00F27955"/>
    <w:rsid w:val="00F31EC4"/>
    <w:rsid w:val="00F33BFF"/>
    <w:rsid w:val="00F41BC9"/>
    <w:rsid w:val="00F457FE"/>
    <w:rsid w:val="00F56664"/>
    <w:rsid w:val="00F65AF4"/>
    <w:rsid w:val="00F743D5"/>
    <w:rsid w:val="00F765FF"/>
    <w:rsid w:val="00F77FD8"/>
    <w:rsid w:val="00F8404A"/>
    <w:rsid w:val="00F8682E"/>
    <w:rsid w:val="00F958E8"/>
    <w:rsid w:val="00FA28E3"/>
    <w:rsid w:val="00FB3393"/>
    <w:rsid w:val="00FB4314"/>
    <w:rsid w:val="00FC6DD7"/>
    <w:rsid w:val="00FE770F"/>
    <w:rsid w:val="00FF04F9"/>
    <w:rsid w:val="00FF509F"/>
    <w:rsid w:val="00FF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B83A0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62"/>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link w:val="Heading3Char"/>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AF5"/>
    <w:pPr>
      <w:spacing w:after="200" w:line="276" w:lineRule="auto"/>
      <w:ind w:left="720"/>
      <w:contextualSpacing/>
    </w:pPr>
    <w:rPr>
      <w:rFonts w:ascii="Calibri" w:eastAsia="Calibri" w:hAnsi="Calibri"/>
      <w:color w:val="auto"/>
      <w:sz w:val="22"/>
      <w:szCs w:val="22"/>
    </w:rPr>
  </w:style>
  <w:style w:type="paragraph" w:customStyle="1" w:styleId="Default">
    <w:name w:val="Default"/>
    <w:rsid w:val="00195AF5"/>
    <w:pPr>
      <w:autoSpaceDE w:val="0"/>
      <w:autoSpaceDN w:val="0"/>
      <w:adjustRightInd w:val="0"/>
    </w:pPr>
    <w:rPr>
      <w:rFonts w:eastAsia="Calibri"/>
      <w:color w:val="000000"/>
      <w:sz w:val="24"/>
      <w:szCs w:val="24"/>
    </w:rPr>
  </w:style>
  <w:style w:type="character" w:styleId="Hyperlink">
    <w:name w:val="Hyperlink"/>
    <w:unhideWhenUsed/>
    <w:rsid w:val="00770781"/>
    <w:rPr>
      <w:color w:val="0000FF"/>
      <w:u w:val="single"/>
    </w:rPr>
  </w:style>
  <w:style w:type="paragraph" w:styleId="NormalWeb">
    <w:name w:val="Normal (Web)"/>
    <w:basedOn w:val="Normal"/>
    <w:uiPriority w:val="99"/>
    <w:unhideWhenUsed/>
    <w:rsid w:val="004D53A8"/>
    <w:pPr>
      <w:spacing w:before="100" w:beforeAutospacing="1" w:after="100" w:afterAutospacing="1"/>
    </w:pPr>
    <w:rPr>
      <w:rFonts w:ascii="Times" w:hAnsi="Times"/>
      <w:color w:val="auto"/>
      <w:sz w:val="20"/>
      <w:szCs w:val="20"/>
    </w:rPr>
  </w:style>
  <w:style w:type="paragraph" w:styleId="Header">
    <w:name w:val="header"/>
    <w:basedOn w:val="Normal"/>
    <w:link w:val="HeaderChar"/>
    <w:rsid w:val="004D53A8"/>
    <w:pPr>
      <w:tabs>
        <w:tab w:val="center" w:pos="4320"/>
        <w:tab w:val="right" w:pos="8640"/>
      </w:tabs>
    </w:pPr>
  </w:style>
  <w:style w:type="character" w:customStyle="1" w:styleId="HeaderChar">
    <w:name w:val="Header Char"/>
    <w:link w:val="Header"/>
    <w:rsid w:val="004D53A8"/>
    <w:rPr>
      <w:color w:val="000000"/>
      <w:sz w:val="24"/>
      <w:szCs w:val="24"/>
    </w:rPr>
  </w:style>
  <w:style w:type="paragraph" w:styleId="Footer">
    <w:name w:val="footer"/>
    <w:basedOn w:val="Normal"/>
    <w:link w:val="FooterChar"/>
    <w:rsid w:val="004D53A8"/>
    <w:pPr>
      <w:tabs>
        <w:tab w:val="center" w:pos="4320"/>
        <w:tab w:val="right" w:pos="8640"/>
      </w:tabs>
    </w:pPr>
  </w:style>
  <w:style w:type="character" w:customStyle="1" w:styleId="FooterChar">
    <w:name w:val="Footer Char"/>
    <w:link w:val="Footer"/>
    <w:rsid w:val="004D53A8"/>
    <w:rPr>
      <w:color w:val="000000"/>
      <w:sz w:val="24"/>
      <w:szCs w:val="24"/>
    </w:rPr>
  </w:style>
  <w:style w:type="table" w:styleId="TableGrid">
    <w:name w:val="Table Grid"/>
    <w:basedOn w:val="TableNormal"/>
    <w:rsid w:val="00F2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4">
    <w:name w:val="Table Classic 4"/>
    <w:basedOn w:val="TableNormal"/>
    <w:rsid w:val="00216D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Elegant">
    <w:name w:val="Table Elegant"/>
    <w:basedOn w:val="TableNormal"/>
    <w:rsid w:val="00216D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Columns4">
    <w:name w:val="Table Columns 4"/>
    <w:basedOn w:val="TableNormal"/>
    <w:rsid w:val="00216D5B"/>
    <w:tblPr>
      <w:tblStyleColBandSize w:val="1"/>
    </w:tblPr>
    <w:tcPr>
      <w:shd w:val="pct50" w:color="008080" w:fill="FFFFFF"/>
    </w:tcPr>
    <w:tblStylePr w:type="firstRow">
      <w:rPr>
        <w:color w:val="FFFFFF"/>
      </w:rPr>
      <w:tblPr/>
      <w:tcPr>
        <w:shd w:val="solid" w:color="000000" w:fill="FFFFFF"/>
      </w:tcPr>
    </w:tblStylePr>
    <w:tblStylePr w:type="lastRow">
      <w:rPr>
        <w:b/>
        <w:bCs/>
      </w:rPr>
    </w:tblStylePr>
    <w:tblStylePr w:type="lastCol">
      <w:rPr>
        <w:b/>
        <w:bCs/>
      </w:rPr>
    </w:tblStylePr>
    <w:tblStylePr w:type="band2Vert">
      <w:rPr>
        <w:color w:val="auto"/>
      </w:rPr>
      <w:tblPr/>
      <w:tcPr>
        <w:shd w:val="pct10" w:color="000000" w:fill="FFFFFF"/>
      </w:tcPr>
    </w:tblStylePr>
  </w:style>
  <w:style w:type="table" w:styleId="TableList1">
    <w:name w:val="Table List 1"/>
    <w:basedOn w:val="TableNormal"/>
    <w:rsid w:val="00216D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MediumList1">
    <w:name w:val="Medium List 1"/>
    <w:basedOn w:val="TableNormal"/>
    <w:uiPriority w:val="60"/>
    <w:rsid w:val="00216D5B"/>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1"/>
    <w:rsid w:val="00216D5B"/>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olorfulGrid">
    <w:name w:val="Colorful Grid"/>
    <w:basedOn w:val="TableNormal"/>
    <w:uiPriority w:val="29"/>
    <w:qFormat/>
    <w:rsid w:val="00216D5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TableSubtle1">
    <w:name w:val="Table Subtle 1"/>
    <w:basedOn w:val="TableNormal"/>
    <w:rsid w:val="00216D5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LightGrid">
    <w:name w:val="Light Grid"/>
    <w:basedOn w:val="TableNormal"/>
    <w:uiPriority w:val="62"/>
    <w:rsid w:val="00763116"/>
    <w:rPr>
      <w:rFonts w:ascii="Cambria" w:eastAsia="MS Mincho" w:hAnsi="Cambria"/>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TableList6">
    <w:name w:val="Table List 6"/>
    <w:basedOn w:val="TableNormal"/>
    <w:rsid w:val="007C138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Web1">
    <w:name w:val="Table Web 1"/>
    <w:basedOn w:val="TableNormal"/>
    <w:rsid w:val="007C138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MediumGrid1">
    <w:name w:val="Medium Grid 1"/>
    <w:basedOn w:val="TableNormal"/>
    <w:uiPriority w:val="62"/>
    <w:rsid w:val="007C138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styleId="PageNumber">
    <w:name w:val="page number"/>
    <w:rsid w:val="00353F64"/>
  </w:style>
  <w:style w:type="character" w:styleId="FollowedHyperlink">
    <w:name w:val="FollowedHyperlink"/>
    <w:rsid w:val="004940A6"/>
    <w:rPr>
      <w:color w:val="800080"/>
      <w:u w:val="single"/>
    </w:rPr>
  </w:style>
  <w:style w:type="character" w:customStyle="1" w:styleId="Heading3Char">
    <w:name w:val="Heading 3 Char"/>
    <w:link w:val="Heading3"/>
    <w:rsid w:val="002F0249"/>
    <w:rPr>
      <w:rFonts w:ascii="Arial" w:eastAsia="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756351">
      <w:bodyDiv w:val="1"/>
      <w:marLeft w:val="0"/>
      <w:marRight w:val="0"/>
      <w:marTop w:val="0"/>
      <w:marBottom w:val="0"/>
      <w:divBdr>
        <w:top w:val="none" w:sz="0" w:space="0" w:color="auto"/>
        <w:left w:val="none" w:sz="0" w:space="0" w:color="auto"/>
        <w:bottom w:val="none" w:sz="0" w:space="0" w:color="auto"/>
        <w:right w:val="none" w:sz="0" w:space="0" w:color="auto"/>
      </w:divBdr>
    </w:div>
    <w:div w:id="1689020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jsu.edu/senate/docs/F15-12.pdf)" TargetMode="External"/><Relationship Id="rId18" Type="http://schemas.openxmlformats.org/officeDocument/2006/relationships/hyperlink" Target="http://www.sjsu.edu/senate/docs/S14-7.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jsu.edu/writingcenter/" TargetMode="External"/><Relationship Id="rId7" Type="http://schemas.openxmlformats.org/officeDocument/2006/relationships/hyperlink" Target="mailto:harold.peterson@sjsu.edu" TargetMode="External"/><Relationship Id="rId12" Type="http://schemas.openxmlformats.org/officeDocument/2006/relationships/hyperlink" Target="http://www.sjsu.edu/senate/docs/F15-12.pdf" TargetMode="External"/><Relationship Id="rId17" Type="http://schemas.openxmlformats.org/officeDocument/2006/relationships/hyperlink" Target="http://www.sjsu.edu/studentconduct/docs/Academic_Integrity_Policy_S07-2.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hyperlink" Target="http://peerconnections.sj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6-9.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jsu.edu/provost/docs/1314aycalendar.pdf" TargetMode="External"/><Relationship Id="rId23" Type="http://schemas.openxmlformats.org/officeDocument/2006/relationships/header" Target="header1.xml"/><Relationship Id="rId10" Type="http://schemas.openxmlformats.org/officeDocument/2006/relationships/hyperlink" Target="http://www.sjsu.edu/senate/docs/S16-9.pdf" TargetMode="External"/><Relationship Id="rId19" Type="http://schemas.openxmlformats.org/officeDocument/2006/relationships/hyperlink" Target="http://www.sjsu.edu/senate/docs/S14-7.pdf" TargetMode="External"/><Relationship Id="rId4" Type="http://schemas.openxmlformats.org/officeDocument/2006/relationships/webSettings" Target="webSettings.xml"/><Relationship Id="rId9" Type="http://schemas.openxmlformats.org/officeDocument/2006/relationships/hyperlink" Target="http://www.sjsu.edu/senate/docs/S16-9.pdf" TargetMode="External"/><Relationship Id="rId14" Type="http://schemas.openxmlformats.org/officeDocument/2006/relationships/hyperlink" Target="https://slisweb.sjsu.edu/current-students/registration-and-enrollment/adding-and-dropping-classes" TargetMode="External"/><Relationship Id="rId22" Type="http://schemas.openxmlformats.org/officeDocument/2006/relationships/hyperlink" Target="http://www.sjsu.edu/casa/ss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Links>
    <vt:vector size="102" baseType="variant">
      <vt:variant>
        <vt:i4>6160444</vt:i4>
      </vt:variant>
      <vt:variant>
        <vt:i4>48</vt:i4>
      </vt:variant>
      <vt:variant>
        <vt:i4>0</vt:i4>
      </vt:variant>
      <vt:variant>
        <vt:i4>5</vt:i4>
      </vt:variant>
      <vt:variant>
        <vt:lpwstr>http://www.sjsu.edu/casa/ssc/</vt:lpwstr>
      </vt:variant>
      <vt:variant>
        <vt:lpwstr/>
      </vt:variant>
      <vt:variant>
        <vt:i4>6357036</vt:i4>
      </vt:variant>
      <vt:variant>
        <vt:i4>45</vt:i4>
      </vt:variant>
      <vt:variant>
        <vt:i4>0</vt:i4>
      </vt:variant>
      <vt:variant>
        <vt:i4>5</vt:i4>
      </vt:variant>
      <vt:variant>
        <vt:lpwstr>http://www.sjsu.edu/writingcenter/</vt:lpwstr>
      </vt:variant>
      <vt:variant>
        <vt:lpwstr/>
      </vt:variant>
      <vt:variant>
        <vt:i4>5963866</vt:i4>
      </vt:variant>
      <vt:variant>
        <vt:i4>42</vt:i4>
      </vt:variant>
      <vt:variant>
        <vt:i4>0</vt:i4>
      </vt:variant>
      <vt:variant>
        <vt:i4>5</vt:i4>
      </vt:variant>
      <vt:variant>
        <vt:lpwstr>http://peerconnections.sjsu.edu/</vt:lpwstr>
      </vt:variant>
      <vt:variant>
        <vt:lpwstr/>
      </vt:variant>
      <vt:variant>
        <vt:i4>5308515</vt:i4>
      </vt:variant>
      <vt:variant>
        <vt:i4>39</vt:i4>
      </vt:variant>
      <vt:variant>
        <vt:i4>0</vt:i4>
      </vt:variant>
      <vt:variant>
        <vt:i4>5</vt:i4>
      </vt:variant>
      <vt:variant>
        <vt:lpwstr>http://www.sjsu.edu/senate/docs/S14-7.pdf</vt:lpwstr>
      </vt:variant>
      <vt:variant>
        <vt:lpwstr/>
      </vt:variant>
      <vt:variant>
        <vt:i4>5308515</vt:i4>
      </vt:variant>
      <vt:variant>
        <vt:i4>36</vt:i4>
      </vt:variant>
      <vt:variant>
        <vt:i4>0</vt:i4>
      </vt:variant>
      <vt:variant>
        <vt:i4>5</vt:i4>
      </vt:variant>
      <vt:variant>
        <vt:lpwstr>http://www.sjsu.edu/senate/docs/S14-7.pdf</vt:lpwstr>
      </vt:variant>
      <vt:variant>
        <vt:lpwstr/>
      </vt:variant>
      <vt:variant>
        <vt:i4>13</vt:i4>
      </vt:variant>
      <vt:variant>
        <vt:i4>33</vt:i4>
      </vt:variant>
      <vt:variant>
        <vt:i4>0</vt:i4>
      </vt:variant>
      <vt:variant>
        <vt:i4>5</vt:i4>
      </vt:variant>
      <vt:variant>
        <vt:lpwstr>http://www.sjsu.edu/studentconduct/docs/Academic_Integrity_Policy_S07-2.pdf</vt:lpwstr>
      </vt:variant>
      <vt:variant>
        <vt:lpwstr/>
      </vt:variant>
      <vt:variant>
        <vt:i4>1114211</vt:i4>
      </vt:variant>
      <vt:variant>
        <vt:i4>30</vt:i4>
      </vt:variant>
      <vt:variant>
        <vt:i4>0</vt:i4>
      </vt:variant>
      <vt:variant>
        <vt:i4>5</vt:i4>
      </vt:variant>
      <vt:variant>
        <vt:lpwstr>http://www.sjsu.edu/gup/syllabusinfo/</vt:lpwstr>
      </vt:variant>
      <vt:variant>
        <vt:lpwstr/>
      </vt:variant>
      <vt:variant>
        <vt:i4>2162697</vt:i4>
      </vt:variant>
      <vt:variant>
        <vt:i4>27</vt:i4>
      </vt:variant>
      <vt:variant>
        <vt:i4>0</vt:i4>
      </vt:variant>
      <vt:variant>
        <vt:i4>5</vt:i4>
      </vt:variant>
      <vt:variant>
        <vt:lpwstr>http://www.sjsu.edu/provost/docs/1314aycalendar.pdf</vt:lpwstr>
      </vt:variant>
      <vt:variant>
        <vt:lpwstr/>
      </vt:variant>
      <vt:variant>
        <vt:i4>1245301</vt:i4>
      </vt:variant>
      <vt:variant>
        <vt:i4>24</vt:i4>
      </vt:variant>
      <vt:variant>
        <vt:i4>0</vt:i4>
      </vt:variant>
      <vt:variant>
        <vt:i4>5</vt:i4>
      </vt:variant>
      <vt:variant>
        <vt:lpwstr>https://slisweb.sjsu.edu/current-students/registration-and-enrollment/adding-and-dropping-classes</vt:lpwstr>
      </vt:variant>
      <vt:variant>
        <vt:lpwstr/>
      </vt:variant>
      <vt:variant>
        <vt:i4>4128772</vt:i4>
      </vt:variant>
      <vt:variant>
        <vt:i4>21</vt:i4>
      </vt:variant>
      <vt:variant>
        <vt:i4>0</vt:i4>
      </vt:variant>
      <vt:variant>
        <vt:i4>5</vt:i4>
      </vt:variant>
      <vt:variant>
        <vt:lpwstr>http://www.sjsu.edu/senate/docs/F15-12.pdf)</vt:lpwstr>
      </vt:variant>
      <vt:variant>
        <vt:lpwstr/>
      </vt:variant>
      <vt:variant>
        <vt:i4>4128813</vt:i4>
      </vt:variant>
      <vt:variant>
        <vt:i4>18</vt:i4>
      </vt:variant>
      <vt:variant>
        <vt:i4>0</vt:i4>
      </vt:variant>
      <vt:variant>
        <vt:i4>5</vt:i4>
      </vt:variant>
      <vt:variant>
        <vt:lpwstr>http://www.sjsu.edu/senate/docs/F15-12.pdf</vt:lpwstr>
      </vt:variant>
      <vt:variant>
        <vt:lpwstr/>
      </vt:variant>
      <vt:variant>
        <vt:i4>7864431</vt:i4>
      </vt:variant>
      <vt:variant>
        <vt:i4>15</vt:i4>
      </vt:variant>
      <vt:variant>
        <vt:i4>0</vt:i4>
      </vt:variant>
      <vt:variant>
        <vt:i4>5</vt:i4>
      </vt:variant>
      <vt:variant>
        <vt:lpwstr>http://www.sjsu.edu/senate/docs/S16-9.pdf)</vt:lpwstr>
      </vt:variant>
      <vt:variant>
        <vt:lpwstr/>
      </vt:variant>
      <vt:variant>
        <vt:i4>5308527</vt:i4>
      </vt:variant>
      <vt:variant>
        <vt:i4>12</vt:i4>
      </vt:variant>
      <vt:variant>
        <vt:i4>0</vt:i4>
      </vt:variant>
      <vt:variant>
        <vt:i4>5</vt:i4>
      </vt:variant>
      <vt:variant>
        <vt:lpwstr>http://www.sjsu.edu/senate/docs/S16-9.pdf</vt:lpwstr>
      </vt:variant>
      <vt:variant>
        <vt:lpwstr/>
      </vt:variant>
      <vt:variant>
        <vt:i4>5308527</vt:i4>
      </vt:variant>
      <vt:variant>
        <vt:i4>9</vt:i4>
      </vt:variant>
      <vt:variant>
        <vt:i4>0</vt:i4>
      </vt:variant>
      <vt:variant>
        <vt:i4>5</vt:i4>
      </vt:variant>
      <vt:variant>
        <vt:lpwstr>http://www.sjsu.edu/senate/docs/S16-9.pdf</vt:lpwstr>
      </vt:variant>
      <vt:variant>
        <vt:lpwstr/>
      </vt:variant>
      <vt:variant>
        <vt:i4>2162697</vt:i4>
      </vt:variant>
      <vt:variant>
        <vt:i4>6</vt:i4>
      </vt:variant>
      <vt:variant>
        <vt:i4>0</vt:i4>
      </vt:variant>
      <vt:variant>
        <vt:i4>5</vt:i4>
      </vt:variant>
      <vt:variant>
        <vt:lpwstr>http://www.sjsu.edu/provost/docs/1314aycalendar.pdf</vt:lpwstr>
      </vt:variant>
      <vt:variant>
        <vt:lpwstr/>
      </vt:variant>
      <vt:variant>
        <vt:i4>1245301</vt:i4>
      </vt:variant>
      <vt:variant>
        <vt:i4>3</vt:i4>
      </vt:variant>
      <vt:variant>
        <vt:i4>0</vt:i4>
      </vt:variant>
      <vt:variant>
        <vt:i4>5</vt:i4>
      </vt:variant>
      <vt:variant>
        <vt:lpwstr>https://slisweb.sjsu.edu/current-students/registration-and-enrollment/adding-and-dropping-classes</vt:lpwstr>
      </vt:variant>
      <vt:variant>
        <vt:lpwstr/>
      </vt:variant>
      <vt:variant>
        <vt:i4>7143542</vt:i4>
      </vt:variant>
      <vt:variant>
        <vt:i4>0</vt:i4>
      </vt:variant>
      <vt:variant>
        <vt:i4>0</vt:i4>
      </vt:variant>
      <vt:variant>
        <vt:i4>5</vt:i4>
      </vt:variant>
      <vt:variant>
        <vt:lpwstr>mailto:harold.peterson@sjsu.edu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Correia</dc:creator>
  <cp:keywords/>
  <cp:lastModifiedBy>Microsoft Office User</cp:lastModifiedBy>
  <cp:revision>4</cp:revision>
  <cp:lastPrinted>2014-08-16T18:06:00Z</cp:lastPrinted>
  <dcterms:created xsi:type="dcterms:W3CDTF">2019-01-23T17:21:00Z</dcterms:created>
  <dcterms:modified xsi:type="dcterms:W3CDTF">2019-01-23T17:44:00Z</dcterms:modified>
</cp:coreProperties>
</file>