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360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6624638" cy="7590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4638" cy="759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Single Subject Credential Program - Subject Matter Competency Report</w:t>
      </w:r>
    </w:p>
    <w:p w:rsidR="00000000" w:rsidDel="00000000" w:rsidP="00000000" w:rsidRDefault="00000000" w:rsidRPr="00000000" w14:paraId="00000003">
      <w:pPr>
        <w:ind w:left="-720" w:righ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SMC CSET DOMAIN WORKSHEET - SOCIAL SCIENCE</w:t>
      </w:r>
    </w:p>
    <w:p w:rsidR="00000000" w:rsidDel="00000000" w:rsidP="00000000" w:rsidRDefault="00000000" w:rsidRPr="00000000" w14:paraId="00000004">
      <w:pPr>
        <w:ind w:left="-1080" w:righ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720" w:right="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First Name</w:t>
        <w:tab/>
        <w:tab/>
        <w:tab/>
        <w:tab/>
        <w:t xml:space="preserve">Last Name</w:t>
        <w:tab/>
        <w:tab/>
        <w:tab/>
        <w:tab/>
        <w:tab/>
        <w:t xml:space="preserve">           SJSU ID# (If applicable)</w:t>
      </w:r>
    </w:p>
    <w:p w:rsidR="00000000" w:rsidDel="00000000" w:rsidP="00000000" w:rsidRDefault="00000000" w:rsidRPr="00000000" w14:paraId="00000007">
      <w:pPr>
        <w:ind w:left="-720" w:right="36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right="36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9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ind w:left="-720" w:right="9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Single Subject Area Advisor </w:t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Signature</w:t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Evaluation Date</w:t>
      </w:r>
    </w:p>
    <w:p w:rsidR="00000000" w:rsidDel="00000000" w:rsidP="00000000" w:rsidRDefault="00000000" w:rsidRPr="00000000" w14:paraId="0000000B">
      <w:pPr>
        <w:ind w:left="-720" w:righ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 w:right="27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INSTRUCTIONS: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right="2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right="27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each CSET Subtest, select one option:  “MET BY PASSING CSET” or “MET WITH COURSEWORK.”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right="27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“MET BY PASSING CSET” is selected, attach the CSET score report you received. If you wish to show the courses you have taken/passed, please feel free to include them, as well.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right="27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“MET WITH COURSEWORK” is selected, list the Course Number, Full Course Title, Institution, and Semester/Grade for the course you completed  that aligns with the SJSU course listed under each CSET domain. For a description of the SJSU course, click on the link.</w:t>
      </w:r>
    </w:p>
    <w:p w:rsidR="00000000" w:rsidDel="00000000" w:rsidP="00000000" w:rsidRDefault="00000000" w:rsidRPr="00000000" w14:paraId="00000011">
      <w:pPr>
        <w:ind w:left="-720" w:righ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720" w:right="2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COURSEWORK CRITERIA: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right="270" w:hanging="360"/>
        <w:rPr>
          <w:rFonts w:ascii="Helvetica Neue" w:cs="Helvetica Neue" w:eastAsia="Helvetica Neue" w:hAnsi="Helvetica Neue"/>
          <w:color w:val="33333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Completed with a grade of “C” or higher, “Pass”, “Credit” or another designation deemed by the institution of higher education to be the equivalent to a grade of “C” or higher.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right="270" w:hanging="360"/>
        <w:rPr>
          <w:rFonts w:ascii="Helvetica Neue" w:cs="Helvetica Neue" w:eastAsia="Helvetica Neue" w:hAnsi="Helvetica Neue"/>
          <w:color w:val="33333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Is degree-applicable to an Associate or higher degree and credit bearing. Remedial or professional development coursework is not acceptable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right="270" w:hanging="360"/>
        <w:rPr>
          <w:rFonts w:ascii="Helvetica Neue" w:cs="Helvetica Neue" w:eastAsia="Helvetica Neue" w:hAnsi="Helvetica Neue"/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 exams are acceptable if you earned a passing score, and if the exam is clearly listed on your transcript as transferable college credit.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right="270" w:hanging="360"/>
        <w:rPr>
          <w:rFonts w:ascii="Helvetica Neue" w:cs="Helvetica Neue" w:eastAsia="Helvetica Neue" w:hAnsi="Helvetica Neue"/>
          <w:color w:val="33333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Completed at a regionally accredited institution of higher education.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ind w:right="270" w:hanging="360"/>
        <w:rPr>
          <w:rFonts w:ascii="Helvetica Neue" w:cs="Helvetica Neue" w:eastAsia="Helvetica Neue" w:hAnsi="Helvetica Neue"/>
          <w:color w:val="333333"/>
          <w:sz w:val="20"/>
          <w:szCs w:val="20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Foreign transcripts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333333"/>
          <w:sz w:val="20"/>
          <w:szCs w:val="20"/>
          <w:rtl w:val="0"/>
        </w:rPr>
        <w:t xml:space="preserve"> must be evaluated by a CTC approved agency prior to coursework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ind w:left="-720" w:right="270" w:firstLine="0"/>
        <w:rPr>
          <w:rFonts w:ascii="Helvetica Neue" w:cs="Helvetica Neue" w:eastAsia="Helvetica Neue" w:hAnsi="Helvetica Neue"/>
          <w:b w:val="1"/>
          <w:bCs w:val="1"/>
          <w:color w:val="33333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ind w:left="-720" w:right="270" w:firstLine="0"/>
        <w:rPr>
          <w:rFonts w:ascii="Helvetica Neue" w:cs="Helvetica Neue" w:eastAsia="Helvetica Neue" w:hAnsi="Helvetica Neue"/>
          <w:color w:val="33333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0"/>
          <w:szCs w:val="20"/>
          <w:rtl w:val="0"/>
        </w:rPr>
        <w:t xml:space="preserve">If SMC is being fulfilled by a combination of CSET exams and coursework, please consult with the Social Studies advisor to determine courses needed.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720.0" w:type="dxa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4275"/>
        <w:gridCol w:w="3510"/>
        <w:gridCol w:w="1710"/>
        <w:gridCol w:w="1470"/>
        <w:tblGridChange w:id="0">
          <w:tblGrid>
            <w:gridCol w:w="4275"/>
            <w:gridCol w:w="3510"/>
            <w:gridCol w:w="171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CSET 1: SOCIAL SCIENCE (114)</w:t>
            </w:r>
          </w:p>
        </w:tc>
        <w:tc>
          <w:tcPr>
            <w:gridSpan w:val="3"/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 ___ MET BY PASSING CSET   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 ___ MET WITH COURSEWORK</w:t>
            </w:r>
          </w:p>
        </w:tc>
      </w:tr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SJSU COURSE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EQUIVALENT COURSE + TITLE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ART 1 - Drawing I))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INSTITUTION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CSU Chico)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SEM/GRADE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F25 / A)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b w:val="1"/>
                <w:bCs w:val="1"/>
              </w:rPr>
            </w:pPr>
            <w:hyperlink r:id="rId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DOMAIN 1:  WORLD HISTORY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and </w:t>
            </w: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DOMAIN 6: Geography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SOCS 139 – World History for Teachers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upper division course in world history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world history survey, such as HIST 1A/B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9765625" w:hRule="atLeast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CSET 2: SOCIAL SCIENCE (115)</w:t>
            </w:r>
          </w:p>
        </w:tc>
        <w:tc>
          <w:tcPr>
            <w:gridSpan w:val="3"/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___ MET BY PASSING CSET   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___ MET WITH COURSEWORK</w:t>
            </w:r>
          </w:p>
        </w:tc>
      </w:tr>
      <w:tr>
        <w:trPr>
          <w:cantSplit w:val="0"/>
          <w:trHeight w:val="530.9765625" w:hRule="atLeast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SJSU COURSE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EQUIVALENT COURSE + TITLE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ART 1 - Drawing I))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INSTITUTION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CSU Chico)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SEM/GRADE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F25 / A)</w:t>
            </w:r>
          </w:p>
        </w:tc>
      </w:tr>
      <w:tr>
        <w:trPr>
          <w:cantSplit w:val="0"/>
          <w:trHeight w:val="530.9765625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b w:val="1"/>
                <w:bCs w:val="1"/>
              </w:rPr>
            </w:pPr>
            <w:hyperlink r:id="rId1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DOMAIN 2:  U.S. HISTORY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SOCS 138 - US History for Teachers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upper division course in US history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 history survey, such as HIST 17A/B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CSET 3: SOCIAL SCIENCE (116)</w:t>
            </w:r>
          </w:p>
        </w:tc>
        <w:tc>
          <w:tcPr>
            <w:gridSpan w:val="3"/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___ MET BY PASSING CSET   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   ___ MET WITH COURSEWORK</w:t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SJSU COURSE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EQUIVALENT COURSE + TITLE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ART 1 - Drawing I))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INSTITUTION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CSU Chico)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SEM/GRADE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(Ex: F25 / A)</w:t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b w:val="1"/>
                <w:bCs w:val="1"/>
              </w:rPr>
            </w:pPr>
            <w:hyperlink r:id="rId1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DOMAIN 3:  CALIFORNIA HISTORY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HIST 189A - California History to 1900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SOCS 137 - California History for Teachers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b w:val="1"/>
                <w:bCs w:val="1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DOMAIN 4:  PRINCIPLES OF AMERICAN DEMOCRACY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HIST 15 - Essentials of U.S. History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OR </w:t>
            </w:r>
            <w:hyperlink r:id="rId20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POLS 15 - Essentials of U.S. &amp; California Government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POLS 101 - American Government for Teachers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OR equivalent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b w:val="1"/>
                <w:bCs w:val="1"/>
              </w:rPr>
            </w:pPr>
            <w:hyperlink r:id="rId2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DOMAIN 5:  PRINCIPLES OF ECONOMICS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ECON 1A - Principles of Economics: Macroeconomics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ECON 109 - Analysis of Economic Issues for Teachers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OR equivalent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ind w:left="-720" w:right="360" w:firstLine="0"/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footerReference r:id="rId25" w:type="default"/>
      <w:pgSz w:h="15840" w:w="12240" w:orient="portrait"/>
      <w:pgMar w:bottom="1440" w:top="360" w:left="14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jc w:val="right"/>
      <w:rPr/>
    </w:pPr>
    <w:r w:rsidDel="00000000" w:rsidR="00000000" w:rsidRPr="00000000">
      <w:rPr>
        <w:sz w:val="16"/>
        <w:szCs w:val="16"/>
        <w:rtl w:val="0"/>
      </w:rPr>
      <w:t xml:space="preserve">SJSU_SSCP_SMC Domain Worksheet_SOCIAL SCIENCE_8.2025  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of 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atalog.sjsu.edu/preview_entity.php?catoid=17&amp;ent_oid=2350" TargetMode="External"/><Relationship Id="rId22" Type="http://schemas.openxmlformats.org/officeDocument/2006/relationships/hyperlink" Target="https://docs.google.com/document/d/11GWRT13aCQ8WDNI4AVB8gxPLKVJ26__qp7DBckReyps/edit?tab=t.0#bookmark=id.4zp75i5nro9q" TargetMode="External"/><Relationship Id="rId21" Type="http://schemas.openxmlformats.org/officeDocument/2006/relationships/hyperlink" Target="https://catalog.sjsu.edu/preview_entity.php?catoid=17&amp;ent_oid=2350" TargetMode="External"/><Relationship Id="rId24" Type="http://schemas.openxmlformats.org/officeDocument/2006/relationships/hyperlink" Target="https://catalog.sjsu.edu/preview_entity.php?catoid=17&amp;ent_oid=2347" TargetMode="External"/><Relationship Id="rId23" Type="http://schemas.openxmlformats.org/officeDocument/2006/relationships/hyperlink" Target="https://catalog.sjsu.edu/preview_entity.php?catoid=17&amp;ent_oid=234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1GWRT13aCQ8WDNI4AVB8gxPLKVJ26__qp7DBckReyps/edit?tab=t.0#bookmark=id.rxf6zqi31d26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tc.ca.gov/credentials/leaflets/foreign-transcript-evaluation-(cl-635)" TargetMode="External"/><Relationship Id="rId8" Type="http://schemas.openxmlformats.org/officeDocument/2006/relationships/hyperlink" Target="https://docs.google.com/document/d/11GWRT13aCQ8WDNI4AVB8gxPLKVJ26__qp7DBckReyps/edit?tab=t.0#bookmark=id.6jiiar34anz" TargetMode="External"/><Relationship Id="rId11" Type="http://schemas.openxmlformats.org/officeDocument/2006/relationships/hyperlink" Target="https://catalog.sjsu.edu/preview_entity.php?catoid=17&amp;ent_oid=2349" TargetMode="External"/><Relationship Id="rId10" Type="http://schemas.openxmlformats.org/officeDocument/2006/relationships/hyperlink" Target="https://catalog.sjsu.edu/preview_entity.php?catoid=17&amp;ent_oid=2349" TargetMode="External"/><Relationship Id="rId13" Type="http://schemas.openxmlformats.org/officeDocument/2006/relationships/hyperlink" Target="https://catalog.sjsu.edu/preview_entity.php?catoid=17&amp;ent_oid=2349" TargetMode="External"/><Relationship Id="rId12" Type="http://schemas.openxmlformats.org/officeDocument/2006/relationships/hyperlink" Target="https://docs.google.com/document/d/11GWRT13aCQ8WDNI4AVB8gxPLKVJ26__qp7DBckReyps/edit?tab=t.0#bookmark=id.3o8ju5kfpr6r" TargetMode="External"/><Relationship Id="rId15" Type="http://schemas.openxmlformats.org/officeDocument/2006/relationships/hyperlink" Target="https://docs.google.com/document/d/11GWRT13aCQ8WDNI4AVB8gxPLKVJ26__qp7DBckReyps/edit?tab=t.0#bookmark=id.4rwgg0pq7n9h" TargetMode="External"/><Relationship Id="rId14" Type="http://schemas.openxmlformats.org/officeDocument/2006/relationships/hyperlink" Target="https://catalog.sjsu.edu/preview_entity.php?catoid=17&amp;ent_oid=2349" TargetMode="External"/><Relationship Id="rId17" Type="http://schemas.openxmlformats.org/officeDocument/2006/relationships/hyperlink" Target="https://catalog.sjsu.edu/preview_entity.php?catoid=17&amp;ent_oid=2352" TargetMode="External"/><Relationship Id="rId16" Type="http://schemas.openxmlformats.org/officeDocument/2006/relationships/hyperlink" Target="https://catalog.sjsu.edu/preview_entity.php?catoid=17&amp;ent_oid=2349" TargetMode="External"/><Relationship Id="rId19" Type="http://schemas.openxmlformats.org/officeDocument/2006/relationships/hyperlink" Target="https://catalog.sjsu.edu/preview_entity.php?catoid=17&amp;ent_oid=2349" TargetMode="External"/><Relationship Id="rId18" Type="http://schemas.openxmlformats.org/officeDocument/2006/relationships/hyperlink" Target="https://docs.google.com/document/d/11GWRT13aCQ8WDNI4AVB8gxPLKVJ26__qp7DBckReyps/edit?tab=t.0#bookmark=id.ajn62mklyn9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