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84085" w14:textId="77777777" w:rsidR="00E30A83" w:rsidRDefault="00D65CFE" w:rsidP="00D65CFE">
      <w:pPr>
        <w:spacing w:after="0" w:line="259" w:lineRule="auto"/>
        <w:ind w:left="433" w:firstLine="0"/>
        <w:jc w:val="center"/>
        <w:rPr>
          <w:color w:val="111827"/>
          <w:sz w:val="56"/>
          <w:szCs w:val="56"/>
        </w:rPr>
      </w:pPr>
      <w:r w:rsidRPr="003E4BB0">
        <w:rPr>
          <w:rFonts w:asciiTheme="minorHAnsi" w:hAnsiTheme="minorHAnsi" w:cstheme="minorHAnsi"/>
          <w:noProof/>
          <w:color w:val="111827"/>
          <w:sz w:val="56"/>
          <w:szCs w:val="56"/>
        </w:rPr>
        <w:drawing>
          <wp:anchor distT="0" distB="0" distL="114300" distR="114300" simplePos="0" relativeHeight="251659264" behindDoc="0" locked="0" layoutInCell="1" allowOverlap="1" wp14:anchorId="6B377193" wp14:editId="490D13B5">
            <wp:simplePos x="0" y="0"/>
            <wp:positionH relativeFrom="margin">
              <wp:posOffset>1944504</wp:posOffset>
            </wp:positionH>
            <wp:positionV relativeFrom="margin">
              <wp:posOffset>-70485</wp:posOffset>
            </wp:positionV>
            <wp:extent cx="3627755" cy="8001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U-Environmental-Health-and-Safety-Blue.Gray[web]-h.png"/>
                    <pic:cNvPicPr/>
                  </pic:nvPicPr>
                  <pic:blipFill rotWithShape="1">
                    <a:blip r:embed="rId5" cstate="print">
                      <a:extLst>
                        <a:ext uri="{28A0092B-C50C-407E-A947-70E740481C1C}">
                          <a14:useLocalDpi xmlns:a14="http://schemas.microsoft.com/office/drawing/2010/main" val="0"/>
                        </a:ext>
                      </a:extLst>
                    </a:blip>
                    <a:srcRect t="-1304" r="33418" b="-1304"/>
                    <a:stretch/>
                  </pic:blipFill>
                  <pic:spPr bwMode="auto">
                    <a:xfrm>
                      <a:off x="0" y="0"/>
                      <a:ext cx="3627755"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5C17" w:rsidRPr="00D65CFE">
        <w:rPr>
          <w:color w:val="111827"/>
          <w:sz w:val="56"/>
          <w:szCs w:val="56"/>
        </w:rPr>
        <w:t>2024 Toxic Solids and Liquids SOP</w:t>
      </w:r>
    </w:p>
    <w:p w14:paraId="213FDEB9" w14:textId="6BA4826E" w:rsidR="00D65CFE" w:rsidRPr="00D65CFE" w:rsidRDefault="00D65CFE" w:rsidP="00D65CFE">
      <w:pPr>
        <w:spacing w:after="0" w:line="240" w:lineRule="auto"/>
        <w:ind w:left="0" w:firstLine="0"/>
        <w:rPr>
          <w:rFonts w:asciiTheme="minorHAnsi" w:eastAsia="Times New Roman" w:hAnsiTheme="minorHAnsi" w:cstheme="minorHAnsi"/>
          <w:color w:val="auto"/>
          <w:szCs w:val="21"/>
        </w:rPr>
      </w:pPr>
      <w:r w:rsidRPr="001F7CC3">
        <w:rPr>
          <w:rFonts w:asciiTheme="minorHAnsi" w:eastAsia="Times New Roman" w:hAnsiTheme="minorHAnsi" w:cstheme="minorHAnsi"/>
          <w:i/>
          <w:iCs/>
          <w:color w:val="auto"/>
          <w:szCs w:val="21"/>
          <w:highlight w:val="yellow"/>
        </w:rPr>
        <w:t>Highlighted instructions may be deleted</w:t>
      </w:r>
      <w:r w:rsidRPr="001F7CC3">
        <w:rPr>
          <w:rFonts w:asciiTheme="minorHAnsi" w:eastAsia="Times New Roman" w:hAnsiTheme="minorHAnsi" w:cstheme="minorHAnsi"/>
          <w:color w:val="auto"/>
          <w:szCs w:val="21"/>
          <w:highlight w:val="yellow"/>
        </w:rPr>
        <w:t>: At SJSU, the documentation for Standard Operating Procedures is managed through the RSS SOP App. Please contact your college/dept safety staff OR the SJSU Chemical Hygiene Officer if you need help navigating the app. We recommend directly editing the SOPs in the app itself instead of in the Word document.</w:t>
      </w:r>
    </w:p>
    <w:p w14:paraId="2A501FB9" w14:textId="77777777" w:rsidR="00E30A83" w:rsidRDefault="00235C17">
      <w:pPr>
        <w:spacing w:after="428" w:line="259" w:lineRule="auto"/>
        <w:ind w:left="-180" w:right="-608" w:firstLine="0"/>
      </w:pPr>
      <w:r>
        <w:rPr>
          <w:noProof/>
          <w:sz w:val="22"/>
        </w:rPr>
        <mc:AlternateContent>
          <mc:Choice Requires="wpg">
            <w:drawing>
              <wp:inline distT="0" distB="0" distL="0" distR="0" wp14:anchorId="15B9D19C" wp14:editId="14AB12C2">
                <wp:extent cx="7607299" cy="9533"/>
                <wp:effectExtent l="0" t="0" r="0" b="0"/>
                <wp:docPr id="14428" name="Group 14428"/>
                <wp:cNvGraphicFramePr/>
                <a:graphic xmlns:a="http://schemas.openxmlformats.org/drawingml/2006/main">
                  <a:graphicData uri="http://schemas.microsoft.com/office/word/2010/wordprocessingGroup">
                    <wpg:wgp>
                      <wpg:cNvGrpSpPr/>
                      <wpg:grpSpPr>
                        <a:xfrm>
                          <a:off x="0" y="0"/>
                          <a:ext cx="7607299" cy="9533"/>
                          <a:chOff x="0" y="0"/>
                          <a:chExt cx="7607299" cy="9533"/>
                        </a:xfrm>
                      </wpg:grpSpPr>
                      <wps:wsp>
                        <wps:cNvPr id="16662" name="Shape 16662"/>
                        <wps:cNvSpPr/>
                        <wps:spPr>
                          <a:xfrm>
                            <a:off x="0" y="0"/>
                            <a:ext cx="7607299" cy="9533"/>
                          </a:xfrm>
                          <a:custGeom>
                            <a:avLst/>
                            <a:gdLst/>
                            <a:ahLst/>
                            <a:cxnLst/>
                            <a:rect l="0" t="0" r="0" b="0"/>
                            <a:pathLst>
                              <a:path w="7607299" h="9533">
                                <a:moveTo>
                                  <a:pt x="0" y="0"/>
                                </a:moveTo>
                                <a:lnTo>
                                  <a:pt x="7607299" y="0"/>
                                </a:lnTo>
                                <a:lnTo>
                                  <a:pt x="7607299" y="9533"/>
                                </a:lnTo>
                                <a:lnTo>
                                  <a:pt x="0" y="9533"/>
                                </a:lnTo>
                                <a:lnTo>
                                  <a:pt x="0" y="0"/>
                                </a:lnTo>
                              </a:path>
                            </a:pathLst>
                          </a:custGeom>
                          <a:ln w="0" cap="flat">
                            <a:miter lim="127000"/>
                          </a:ln>
                        </wps:spPr>
                        <wps:style>
                          <a:lnRef idx="0">
                            <a:srgbClr val="000000">
                              <a:alpha val="0"/>
                            </a:srgbClr>
                          </a:lnRef>
                          <a:fillRef idx="1">
                            <a:srgbClr val="000000">
                              <a:alpha val="12156"/>
                            </a:srgbClr>
                          </a:fillRef>
                          <a:effectRef idx="0">
                            <a:scrgbClr r="0" g="0" b="0"/>
                          </a:effectRef>
                          <a:fontRef idx="none"/>
                        </wps:style>
                        <wps:bodyPr/>
                      </wps:wsp>
                    </wpg:wgp>
                  </a:graphicData>
                </a:graphic>
              </wp:inline>
            </w:drawing>
          </mc:Choice>
          <mc:Fallback xmlns:a="http://schemas.openxmlformats.org/drawingml/2006/main">
            <w:pict>
              <v:group id="Group 14428" style="width:599pt;height:0.750626pt;mso-position-horizontal-relative:char;mso-position-vertical-relative:line" coordsize="76072,95">
                <v:shape id="Shape 16663" style="position:absolute;width:76072;height:95;left:0;top:0;" coordsize="7607299,9533" path="m0,0l7607299,0l7607299,9533l0,9533l0,0">
                  <v:stroke weight="0pt" endcap="flat" joinstyle="miter" miterlimit="10" on="false" color="#000000" opacity="0"/>
                  <v:fill on="true" color="#000000" opacity="0.121569"/>
                </v:shape>
              </v:group>
            </w:pict>
          </mc:Fallback>
        </mc:AlternateContent>
      </w:r>
    </w:p>
    <w:p w14:paraId="2EAEFE7B" w14:textId="77777777" w:rsidR="00E30A83" w:rsidRDefault="00235C17">
      <w:pPr>
        <w:spacing w:after="599" w:line="278" w:lineRule="auto"/>
        <w:ind w:left="435" w:firstLine="0"/>
      </w:pPr>
      <w:r>
        <w:rPr>
          <w:sz w:val="24"/>
        </w:rPr>
        <w:t xml:space="preserve">All personnel required to perform these procedures or work with the hazards identified in this SOP must review all safety requirements and sign the training record. SOPs and training records must be annually updated according to the </w:t>
      </w:r>
      <w:hyperlink r:id="rId6">
        <w:r>
          <w:rPr>
            <w:color w:val="1155CC"/>
            <w:sz w:val="24"/>
            <w:u w:val="single" w:color="1155CC"/>
          </w:rPr>
          <w:t>SJSU Chemical Hy</w:t>
        </w:r>
      </w:hyperlink>
      <w:hyperlink r:id="rId7">
        <w:r>
          <w:rPr>
            <w:color w:val="1155CC"/>
            <w:sz w:val="24"/>
          </w:rPr>
          <w:t>g</w:t>
        </w:r>
      </w:hyperlink>
      <w:hyperlink r:id="rId8">
        <w:r>
          <w:rPr>
            <w:color w:val="1155CC"/>
            <w:sz w:val="24"/>
            <w:u w:val="single" w:color="1155CC"/>
          </w:rPr>
          <w:t>iene Plan</w:t>
        </w:r>
      </w:hyperlink>
      <w:r>
        <w:rPr>
          <w:sz w:val="24"/>
        </w:rPr>
        <w:t>.  Electronic or physical copies of SOPs must be readily accessible to personnel. This SOP must be accompanied by hands-on training or demonstration.</w:t>
      </w:r>
      <w:r>
        <w:rPr>
          <w:color w:val="111827"/>
          <w:sz w:val="24"/>
        </w:rPr>
        <w:t xml:space="preserve"> </w:t>
      </w:r>
    </w:p>
    <w:p w14:paraId="0A657A25" w14:textId="77777777" w:rsidR="00E30A83" w:rsidRDefault="00235C17">
      <w:pPr>
        <w:tabs>
          <w:tab w:val="center" w:pos="2048"/>
          <w:tab w:val="center" w:pos="10163"/>
        </w:tabs>
        <w:spacing w:after="0" w:line="259" w:lineRule="auto"/>
        <w:ind w:left="0" w:firstLine="0"/>
      </w:pPr>
      <w:r>
        <w:rPr>
          <w:sz w:val="22"/>
        </w:rPr>
        <w:tab/>
      </w:r>
      <w:r>
        <w:rPr>
          <w:color w:val="111827"/>
        </w:rPr>
        <w:t>Lab/Shop Contact Information</w:t>
      </w:r>
      <w:r>
        <w:rPr>
          <w:color w:val="111827"/>
        </w:rPr>
        <w:tab/>
        <w:t>.</w:t>
      </w:r>
    </w:p>
    <w:tbl>
      <w:tblPr>
        <w:tblStyle w:val="TableGrid"/>
        <w:tblW w:w="10779" w:type="dxa"/>
        <w:tblInd w:w="420" w:type="dxa"/>
        <w:tblCellMar>
          <w:top w:w="68" w:type="dxa"/>
          <w:bottom w:w="38" w:type="dxa"/>
          <w:right w:w="415" w:type="dxa"/>
        </w:tblCellMar>
        <w:tblLook w:val="04A0" w:firstRow="1" w:lastRow="0" w:firstColumn="1" w:lastColumn="0" w:noHBand="0" w:noVBand="1"/>
      </w:tblPr>
      <w:tblGrid>
        <w:gridCol w:w="3873"/>
        <w:gridCol w:w="3513"/>
        <w:gridCol w:w="3393"/>
      </w:tblGrid>
      <w:tr w:rsidR="00E30A83" w14:paraId="12739F9A" w14:textId="77777777">
        <w:trPr>
          <w:trHeight w:val="285"/>
        </w:trPr>
        <w:tc>
          <w:tcPr>
            <w:tcW w:w="3873" w:type="dxa"/>
            <w:tcBorders>
              <w:top w:val="single" w:sz="6" w:space="0" w:color="E0E0E0"/>
              <w:left w:val="nil"/>
              <w:bottom w:val="single" w:sz="6" w:space="0" w:color="E0E0E0"/>
              <w:right w:val="nil"/>
            </w:tcBorders>
          </w:tcPr>
          <w:p w14:paraId="720B9F87" w14:textId="77777777" w:rsidR="00E30A83" w:rsidRDefault="00235C17">
            <w:pPr>
              <w:spacing w:after="0" w:line="259" w:lineRule="auto"/>
              <w:ind w:left="15" w:firstLine="0"/>
            </w:pPr>
            <w:r>
              <w:rPr>
                <w:color w:val="111827"/>
                <w:sz w:val="18"/>
              </w:rPr>
              <w:t>Lab/Shop Supervisor Name(s)</w:t>
            </w:r>
          </w:p>
        </w:tc>
        <w:tc>
          <w:tcPr>
            <w:tcW w:w="3513" w:type="dxa"/>
            <w:tcBorders>
              <w:top w:val="single" w:sz="6" w:space="0" w:color="E0E0E0"/>
              <w:left w:val="nil"/>
              <w:bottom w:val="single" w:sz="6" w:space="0" w:color="E0E0E0"/>
              <w:right w:val="nil"/>
            </w:tcBorders>
          </w:tcPr>
          <w:p w14:paraId="42F3DFD3" w14:textId="77777777" w:rsidR="00E30A83" w:rsidRDefault="00E30A83">
            <w:pPr>
              <w:spacing w:after="160" w:line="259" w:lineRule="auto"/>
              <w:ind w:left="0" w:firstLine="0"/>
            </w:pPr>
          </w:p>
        </w:tc>
        <w:tc>
          <w:tcPr>
            <w:tcW w:w="3393" w:type="dxa"/>
            <w:tcBorders>
              <w:top w:val="single" w:sz="6" w:space="0" w:color="E0E0E0"/>
              <w:left w:val="nil"/>
              <w:bottom w:val="single" w:sz="6" w:space="0" w:color="E0E0E0"/>
              <w:right w:val="nil"/>
            </w:tcBorders>
          </w:tcPr>
          <w:p w14:paraId="20DE7D24" w14:textId="77777777" w:rsidR="00E30A83" w:rsidRDefault="00E30A83">
            <w:pPr>
              <w:spacing w:after="160" w:line="259" w:lineRule="auto"/>
              <w:ind w:left="0" w:firstLine="0"/>
            </w:pPr>
          </w:p>
        </w:tc>
      </w:tr>
      <w:tr w:rsidR="00E30A83" w14:paraId="54785056" w14:textId="77777777">
        <w:trPr>
          <w:trHeight w:val="285"/>
        </w:trPr>
        <w:tc>
          <w:tcPr>
            <w:tcW w:w="3873" w:type="dxa"/>
            <w:tcBorders>
              <w:top w:val="single" w:sz="6" w:space="0" w:color="E0E0E0"/>
              <w:left w:val="nil"/>
              <w:bottom w:val="single" w:sz="6" w:space="0" w:color="E0E0E0"/>
              <w:right w:val="nil"/>
            </w:tcBorders>
          </w:tcPr>
          <w:p w14:paraId="78BEA265" w14:textId="77777777" w:rsidR="00E30A83" w:rsidRDefault="00235C17">
            <w:pPr>
              <w:spacing w:after="0" w:line="259" w:lineRule="auto"/>
              <w:ind w:left="15" w:firstLine="0"/>
            </w:pPr>
            <w:r>
              <w:rPr>
                <w:color w:val="111827"/>
                <w:sz w:val="18"/>
              </w:rPr>
              <w:t>Lab/Shop Supervisor Email/Phone</w:t>
            </w:r>
          </w:p>
        </w:tc>
        <w:tc>
          <w:tcPr>
            <w:tcW w:w="3513" w:type="dxa"/>
            <w:tcBorders>
              <w:top w:val="single" w:sz="6" w:space="0" w:color="E0E0E0"/>
              <w:left w:val="nil"/>
              <w:bottom w:val="single" w:sz="6" w:space="0" w:color="E0E0E0"/>
              <w:right w:val="nil"/>
            </w:tcBorders>
          </w:tcPr>
          <w:p w14:paraId="4468F986" w14:textId="77777777" w:rsidR="00E30A83" w:rsidRDefault="00E30A83">
            <w:pPr>
              <w:spacing w:after="160" w:line="259" w:lineRule="auto"/>
              <w:ind w:left="0" w:firstLine="0"/>
            </w:pPr>
          </w:p>
        </w:tc>
        <w:tc>
          <w:tcPr>
            <w:tcW w:w="3393" w:type="dxa"/>
            <w:tcBorders>
              <w:top w:val="single" w:sz="6" w:space="0" w:color="E0E0E0"/>
              <w:left w:val="nil"/>
              <w:bottom w:val="single" w:sz="6" w:space="0" w:color="E0E0E0"/>
              <w:right w:val="nil"/>
            </w:tcBorders>
          </w:tcPr>
          <w:p w14:paraId="0A3954D6" w14:textId="77777777" w:rsidR="00E30A83" w:rsidRDefault="00E30A83">
            <w:pPr>
              <w:spacing w:after="160" w:line="259" w:lineRule="auto"/>
              <w:ind w:left="0" w:firstLine="0"/>
            </w:pPr>
          </w:p>
        </w:tc>
      </w:tr>
      <w:tr w:rsidR="00E30A83" w14:paraId="74AD8978" w14:textId="77777777">
        <w:trPr>
          <w:trHeight w:val="285"/>
        </w:trPr>
        <w:tc>
          <w:tcPr>
            <w:tcW w:w="3873" w:type="dxa"/>
            <w:tcBorders>
              <w:top w:val="single" w:sz="6" w:space="0" w:color="E0E0E0"/>
              <w:left w:val="nil"/>
              <w:bottom w:val="single" w:sz="6" w:space="0" w:color="E0E0E0"/>
              <w:right w:val="nil"/>
            </w:tcBorders>
          </w:tcPr>
          <w:p w14:paraId="26AECEBB" w14:textId="77777777" w:rsidR="00E30A83" w:rsidRDefault="00235C17">
            <w:pPr>
              <w:spacing w:after="0" w:line="259" w:lineRule="auto"/>
              <w:ind w:left="15" w:firstLine="0"/>
            </w:pPr>
            <w:r>
              <w:rPr>
                <w:color w:val="111827"/>
                <w:sz w:val="18"/>
              </w:rPr>
              <w:t>Department</w:t>
            </w:r>
          </w:p>
        </w:tc>
        <w:tc>
          <w:tcPr>
            <w:tcW w:w="3513" w:type="dxa"/>
            <w:tcBorders>
              <w:top w:val="single" w:sz="6" w:space="0" w:color="E0E0E0"/>
              <w:left w:val="nil"/>
              <w:bottom w:val="single" w:sz="6" w:space="0" w:color="E0E0E0"/>
              <w:right w:val="nil"/>
            </w:tcBorders>
          </w:tcPr>
          <w:p w14:paraId="1B3DAD75" w14:textId="77777777" w:rsidR="00E30A83" w:rsidRDefault="00E30A83">
            <w:pPr>
              <w:spacing w:after="160" w:line="259" w:lineRule="auto"/>
              <w:ind w:left="0" w:firstLine="0"/>
            </w:pPr>
          </w:p>
        </w:tc>
        <w:tc>
          <w:tcPr>
            <w:tcW w:w="3393" w:type="dxa"/>
            <w:tcBorders>
              <w:top w:val="single" w:sz="6" w:space="0" w:color="E0E0E0"/>
              <w:left w:val="nil"/>
              <w:bottom w:val="single" w:sz="6" w:space="0" w:color="E0E0E0"/>
              <w:right w:val="nil"/>
            </w:tcBorders>
          </w:tcPr>
          <w:p w14:paraId="28342CF5" w14:textId="77777777" w:rsidR="00E30A83" w:rsidRDefault="00E30A83">
            <w:pPr>
              <w:spacing w:after="160" w:line="259" w:lineRule="auto"/>
              <w:ind w:left="0" w:firstLine="0"/>
            </w:pPr>
          </w:p>
        </w:tc>
      </w:tr>
      <w:tr w:rsidR="00E30A83" w14:paraId="40AFC154" w14:textId="77777777">
        <w:trPr>
          <w:trHeight w:val="285"/>
        </w:trPr>
        <w:tc>
          <w:tcPr>
            <w:tcW w:w="3873" w:type="dxa"/>
            <w:tcBorders>
              <w:top w:val="single" w:sz="6" w:space="0" w:color="E0E0E0"/>
              <w:left w:val="nil"/>
              <w:bottom w:val="single" w:sz="6" w:space="0" w:color="E0E0E0"/>
              <w:right w:val="nil"/>
            </w:tcBorders>
          </w:tcPr>
          <w:p w14:paraId="407FB1F6" w14:textId="77777777" w:rsidR="00E30A83" w:rsidRDefault="00235C17">
            <w:pPr>
              <w:spacing w:after="0" w:line="259" w:lineRule="auto"/>
              <w:ind w:left="15" w:firstLine="0"/>
            </w:pPr>
            <w:r>
              <w:rPr>
                <w:color w:val="111827"/>
                <w:sz w:val="18"/>
              </w:rPr>
              <w:t>Building &amp; Rooms</w:t>
            </w:r>
          </w:p>
        </w:tc>
        <w:tc>
          <w:tcPr>
            <w:tcW w:w="3513" w:type="dxa"/>
            <w:tcBorders>
              <w:top w:val="single" w:sz="6" w:space="0" w:color="E0E0E0"/>
              <w:left w:val="nil"/>
              <w:bottom w:val="single" w:sz="6" w:space="0" w:color="E0E0E0"/>
              <w:right w:val="nil"/>
            </w:tcBorders>
          </w:tcPr>
          <w:p w14:paraId="7DDAFD76" w14:textId="77777777" w:rsidR="00E30A83" w:rsidRDefault="00E30A83">
            <w:pPr>
              <w:spacing w:after="160" w:line="259" w:lineRule="auto"/>
              <w:ind w:left="0" w:firstLine="0"/>
            </w:pPr>
          </w:p>
        </w:tc>
        <w:tc>
          <w:tcPr>
            <w:tcW w:w="3393" w:type="dxa"/>
            <w:tcBorders>
              <w:top w:val="single" w:sz="6" w:space="0" w:color="E0E0E0"/>
              <w:left w:val="nil"/>
              <w:bottom w:val="single" w:sz="6" w:space="0" w:color="E0E0E0"/>
              <w:right w:val="nil"/>
            </w:tcBorders>
          </w:tcPr>
          <w:p w14:paraId="553A8290" w14:textId="77777777" w:rsidR="00E30A83" w:rsidRDefault="00E30A83">
            <w:pPr>
              <w:spacing w:after="160" w:line="259" w:lineRule="auto"/>
              <w:ind w:left="0" w:firstLine="0"/>
            </w:pPr>
          </w:p>
        </w:tc>
      </w:tr>
      <w:tr w:rsidR="00E30A83" w14:paraId="0FDEF386" w14:textId="77777777">
        <w:trPr>
          <w:trHeight w:val="285"/>
        </w:trPr>
        <w:tc>
          <w:tcPr>
            <w:tcW w:w="3873" w:type="dxa"/>
            <w:tcBorders>
              <w:top w:val="single" w:sz="6" w:space="0" w:color="E0E0E0"/>
              <w:left w:val="nil"/>
              <w:bottom w:val="single" w:sz="6" w:space="0" w:color="E0E0E0"/>
              <w:right w:val="nil"/>
            </w:tcBorders>
          </w:tcPr>
          <w:p w14:paraId="31988663" w14:textId="77777777" w:rsidR="00E30A83" w:rsidRDefault="00235C17">
            <w:pPr>
              <w:spacing w:after="0" w:line="259" w:lineRule="auto"/>
              <w:ind w:left="15" w:firstLine="0"/>
            </w:pPr>
            <w:r>
              <w:rPr>
                <w:color w:val="111827"/>
                <w:sz w:val="18"/>
              </w:rPr>
              <w:t>Lab phone</w:t>
            </w:r>
          </w:p>
        </w:tc>
        <w:tc>
          <w:tcPr>
            <w:tcW w:w="3513" w:type="dxa"/>
            <w:tcBorders>
              <w:top w:val="single" w:sz="6" w:space="0" w:color="E0E0E0"/>
              <w:left w:val="nil"/>
              <w:bottom w:val="single" w:sz="6" w:space="0" w:color="E0E0E0"/>
              <w:right w:val="nil"/>
            </w:tcBorders>
          </w:tcPr>
          <w:p w14:paraId="436859C2" w14:textId="77777777" w:rsidR="00E30A83" w:rsidRDefault="00E30A83">
            <w:pPr>
              <w:spacing w:after="160" w:line="259" w:lineRule="auto"/>
              <w:ind w:left="0" w:firstLine="0"/>
            </w:pPr>
          </w:p>
        </w:tc>
        <w:tc>
          <w:tcPr>
            <w:tcW w:w="3393" w:type="dxa"/>
            <w:tcBorders>
              <w:top w:val="single" w:sz="6" w:space="0" w:color="E0E0E0"/>
              <w:left w:val="nil"/>
              <w:bottom w:val="single" w:sz="6" w:space="0" w:color="E0E0E0"/>
              <w:right w:val="nil"/>
            </w:tcBorders>
          </w:tcPr>
          <w:p w14:paraId="1548407F" w14:textId="77777777" w:rsidR="00E30A83" w:rsidRDefault="00E30A83">
            <w:pPr>
              <w:spacing w:after="160" w:line="259" w:lineRule="auto"/>
              <w:ind w:left="0" w:firstLine="0"/>
            </w:pPr>
          </w:p>
        </w:tc>
      </w:tr>
      <w:tr w:rsidR="00E30A83" w14:paraId="7AE3E8E4" w14:textId="77777777">
        <w:trPr>
          <w:trHeight w:val="886"/>
        </w:trPr>
        <w:tc>
          <w:tcPr>
            <w:tcW w:w="3873" w:type="dxa"/>
            <w:tcBorders>
              <w:top w:val="single" w:sz="6" w:space="0" w:color="E0E0E0"/>
              <w:left w:val="nil"/>
              <w:bottom w:val="single" w:sz="6" w:space="0" w:color="E0E0E0"/>
              <w:right w:val="nil"/>
            </w:tcBorders>
            <w:vAlign w:val="bottom"/>
          </w:tcPr>
          <w:p w14:paraId="773115AC" w14:textId="77777777" w:rsidR="00E30A83" w:rsidRDefault="00235C17" w:rsidP="00235C17">
            <w:pPr>
              <w:spacing w:after="0" w:line="259" w:lineRule="auto"/>
              <w:ind w:left="0" w:firstLine="0"/>
            </w:pPr>
            <w:r>
              <w:rPr>
                <w:color w:val="111827"/>
              </w:rPr>
              <w:t>Emergency</w:t>
            </w:r>
          </w:p>
        </w:tc>
        <w:tc>
          <w:tcPr>
            <w:tcW w:w="3513" w:type="dxa"/>
            <w:tcBorders>
              <w:top w:val="single" w:sz="6" w:space="0" w:color="E0E0E0"/>
              <w:left w:val="nil"/>
              <w:bottom w:val="single" w:sz="6" w:space="0" w:color="E0E0E0"/>
              <w:right w:val="nil"/>
            </w:tcBorders>
            <w:vAlign w:val="bottom"/>
          </w:tcPr>
          <w:p w14:paraId="311957F4" w14:textId="77777777" w:rsidR="00E30A83" w:rsidRDefault="00235C17" w:rsidP="00235C17">
            <w:pPr>
              <w:spacing w:after="0" w:line="259" w:lineRule="auto"/>
              <w:ind w:left="0" w:firstLine="0"/>
            </w:pPr>
            <w:r>
              <w:rPr>
                <w:color w:val="111827"/>
              </w:rPr>
              <w:t>Emergency Contact</w:t>
            </w:r>
          </w:p>
        </w:tc>
        <w:tc>
          <w:tcPr>
            <w:tcW w:w="3393" w:type="dxa"/>
            <w:tcBorders>
              <w:top w:val="single" w:sz="6" w:space="0" w:color="E0E0E0"/>
              <w:left w:val="nil"/>
              <w:bottom w:val="single" w:sz="6" w:space="0" w:color="E0E0E0"/>
              <w:right w:val="nil"/>
            </w:tcBorders>
            <w:vAlign w:val="bottom"/>
          </w:tcPr>
          <w:p w14:paraId="344FF7D8" w14:textId="77777777" w:rsidR="00E30A83" w:rsidRDefault="00235C17" w:rsidP="00235C17">
            <w:pPr>
              <w:spacing w:after="0" w:line="259" w:lineRule="auto"/>
              <w:ind w:left="0" w:firstLine="0"/>
            </w:pPr>
            <w:r>
              <w:rPr>
                <w:color w:val="111827"/>
              </w:rPr>
              <w:t>Emergency Phone</w:t>
            </w:r>
          </w:p>
        </w:tc>
      </w:tr>
      <w:tr w:rsidR="00E30A83" w14:paraId="79A434CA" w14:textId="77777777">
        <w:trPr>
          <w:trHeight w:val="525"/>
        </w:trPr>
        <w:tc>
          <w:tcPr>
            <w:tcW w:w="3873" w:type="dxa"/>
            <w:tcBorders>
              <w:top w:val="single" w:sz="6" w:space="0" w:color="E0E0E0"/>
              <w:left w:val="nil"/>
              <w:bottom w:val="single" w:sz="6" w:space="0" w:color="E0E0E0"/>
              <w:right w:val="nil"/>
            </w:tcBorders>
          </w:tcPr>
          <w:p w14:paraId="146A615A" w14:textId="77777777" w:rsidR="00E30A83" w:rsidRDefault="00235C17">
            <w:pPr>
              <w:spacing w:after="0" w:line="259" w:lineRule="auto"/>
              <w:ind w:left="15" w:firstLine="0"/>
            </w:pPr>
            <w:r>
              <w:rPr>
                <w:color w:val="111827"/>
                <w:sz w:val="18"/>
              </w:rPr>
              <w:t>Contact for emergencies, injuries, or severe hazards</w:t>
            </w:r>
          </w:p>
        </w:tc>
        <w:tc>
          <w:tcPr>
            <w:tcW w:w="3513" w:type="dxa"/>
            <w:tcBorders>
              <w:top w:val="single" w:sz="6" w:space="0" w:color="E0E0E0"/>
              <w:left w:val="nil"/>
              <w:bottom w:val="single" w:sz="6" w:space="0" w:color="E0E0E0"/>
              <w:right w:val="nil"/>
            </w:tcBorders>
            <w:vAlign w:val="center"/>
          </w:tcPr>
          <w:p w14:paraId="50256A2C" w14:textId="77777777" w:rsidR="00E30A83" w:rsidRDefault="00235C17">
            <w:pPr>
              <w:spacing w:after="0" w:line="259" w:lineRule="auto"/>
              <w:ind w:left="0" w:firstLine="0"/>
            </w:pPr>
            <w:r>
              <w:rPr>
                <w:color w:val="111827"/>
                <w:sz w:val="18"/>
              </w:rPr>
              <w:t>UPD Emergency Dispatchers</w:t>
            </w:r>
          </w:p>
        </w:tc>
        <w:tc>
          <w:tcPr>
            <w:tcW w:w="3393" w:type="dxa"/>
            <w:tcBorders>
              <w:top w:val="single" w:sz="6" w:space="0" w:color="E0E0E0"/>
              <w:left w:val="nil"/>
              <w:bottom w:val="single" w:sz="6" w:space="0" w:color="E0E0E0"/>
              <w:right w:val="nil"/>
            </w:tcBorders>
          </w:tcPr>
          <w:p w14:paraId="466707D4" w14:textId="77777777" w:rsidR="00E30A83" w:rsidRDefault="00235C17">
            <w:pPr>
              <w:spacing w:after="0" w:line="259" w:lineRule="auto"/>
              <w:ind w:left="0" w:firstLine="0"/>
              <w:jc w:val="both"/>
            </w:pPr>
            <w:r>
              <w:rPr>
                <w:color w:val="111827"/>
                <w:sz w:val="18"/>
              </w:rPr>
              <w:t>911 (or 408-924-2222 from a non</w:t>
            </w:r>
            <w:r w:rsidR="00CA6260">
              <w:rPr>
                <w:color w:val="111827"/>
                <w:sz w:val="18"/>
              </w:rPr>
              <w:t>-</w:t>
            </w:r>
            <w:r>
              <w:rPr>
                <w:color w:val="111827"/>
                <w:sz w:val="18"/>
              </w:rPr>
              <w:t>campus phone)</w:t>
            </w:r>
          </w:p>
        </w:tc>
      </w:tr>
      <w:tr w:rsidR="00E30A83" w14:paraId="74CC6B83" w14:textId="77777777">
        <w:trPr>
          <w:trHeight w:val="525"/>
        </w:trPr>
        <w:tc>
          <w:tcPr>
            <w:tcW w:w="3873" w:type="dxa"/>
            <w:tcBorders>
              <w:top w:val="single" w:sz="6" w:space="0" w:color="E0E0E0"/>
              <w:left w:val="nil"/>
              <w:bottom w:val="single" w:sz="6" w:space="0" w:color="E0E0E0"/>
              <w:right w:val="nil"/>
            </w:tcBorders>
          </w:tcPr>
          <w:p w14:paraId="2B8A355A" w14:textId="77777777" w:rsidR="00E30A83" w:rsidRDefault="00235C17">
            <w:pPr>
              <w:spacing w:after="0" w:line="259" w:lineRule="auto"/>
              <w:ind w:left="15" w:firstLine="0"/>
            </w:pPr>
            <w:r>
              <w:rPr>
                <w:color w:val="111827"/>
                <w:sz w:val="18"/>
              </w:rPr>
              <w:t>Contacts for safety questions or help with minor hazards</w:t>
            </w:r>
          </w:p>
        </w:tc>
        <w:tc>
          <w:tcPr>
            <w:tcW w:w="3513" w:type="dxa"/>
            <w:tcBorders>
              <w:top w:val="single" w:sz="6" w:space="0" w:color="E0E0E0"/>
              <w:left w:val="nil"/>
              <w:bottom w:val="single" w:sz="6" w:space="0" w:color="E0E0E0"/>
              <w:right w:val="nil"/>
            </w:tcBorders>
          </w:tcPr>
          <w:p w14:paraId="702D7CDB" w14:textId="77777777" w:rsidR="00E30A83" w:rsidRDefault="00235C17">
            <w:pPr>
              <w:spacing w:after="0" w:line="259" w:lineRule="auto"/>
              <w:ind w:left="0" w:firstLine="0"/>
            </w:pPr>
            <w:r>
              <w:rPr>
                <w:color w:val="111827"/>
                <w:sz w:val="18"/>
              </w:rPr>
              <w:t>SJSU Environmental Health &amp; Safety ehs@sjsu.edu</w:t>
            </w:r>
          </w:p>
        </w:tc>
        <w:tc>
          <w:tcPr>
            <w:tcW w:w="3393" w:type="dxa"/>
            <w:tcBorders>
              <w:top w:val="single" w:sz="6" w:space="0" w:color="E0E0E0"/>
              <w:left w:val="nil"/>
              <w:bottom w:val="single" w:sz="6" w:space="0" w:color="E0E0E0"/>
              <w:right w:val="nil"/>
            </w:tcBorders>
            <w:vAlign w:val="center"/>
          </w:tcPr>
          <w:p w14:paraId="1C1BE27C" w14:textId="77777777" w:rsidR="00E30A83" w:rsidRDefault="00235C17">
            <w:pPr>
              <w:spacing w:after="0" w:line="259" w:lineRule="auto"/>
              <w:ind w:left="0" w:firstLine="0"/>
            </w:pPr>
            <w:r>
              <w:rPr>
                <w:color w:val="111827"/>
                <w:sz w:val="18"/>
              </w:rPr>
              <w:t>408-924-1969</w:t>
            </w:r>
          </w:p>
        </w:tc>
      </w:tr>
      <w:tr w:rsidR="00E30A83" w14:paraId="52867028" w14:textId="77777777">
        <w:trPr>
          <w:trHeight w:val="525"/>
        </w:trPr>
        <w:tc>
          <w:tcPr>
            <w:tcW w:w="3873" w:type="dxa"/>
            <w:tcBorders>
              <w:top w:val="single" w:sz="6" w:space="0" w:color="E0E0E0"/>
              <w:left w:val="nil"/>
              <w:bottom w:val="single" w:sz="6" w:space="0" w:color="E0E0E0"/>
              <w:right w:val="nil"/>
            </w:tcBorders>
            <w:vAlign w:val="center"/>
          </w:tcPr>
          <w:p w14:paraId="614570D5" w14:textId="77777777" w:rsidR="00E30A83" w:rsidRDefault="00235C17">
            <w:pPr>
              <w:spacing w:after="0" w:line="259" w:lineRule="auto"/>
              <w:ind w:left="15" w:firstLine="0"/>
            </w:pPr>
            <w:r>
              <w:rPr>
                <w:color w:val="111827"/>
                <w:sz w:val="18"/>
              </w:rPr>
              <w:t>.</w:t>
            </w:r>
          </w:p>
        </w:tc>
        <w:tc>
          <w:tcPr>
            <w:tcW w:w="3513" w:type="dxa"/>
            <w:tcBorders>
              <w:top w:val="single" w:sz="6" w:space="0" w:color="E0E0E0"/>
              <w:left w:val="nil"/>
              <w:bottom w:val="single" w:sz="6" w:space="0" w:color="E0E0E0"/>
              <w:right w:val="nil"/>
            </w:tcBorders>
          </w:tcPr>
          <w:p w14:paraId="4006791D" w14:textId="77777777" w:rsidR="00E30A83" w:rsidRDefault="00235C17">
            <w:pPr>
              <w:spacing w:after="0" w:line="259" w:lineRule="auto"/>
              <w:ind w:left="0" w:firstLine="0"/>
            </w:pPr>
            <w:r>
              <w:rPr>
                <w:color w:val="111827"/>
                <w:sz w:val="18"/>
              </w:rPr>
              <w:t>SJSU Chemical Hygiene O</w:t>
            </w:r>
            <w:r w:rsidR="00CA6260">
              <w:rPr>
                <w:color w:val="111827"/>
                <w:sz w:val="18"/>
              </w:rPr>
              <w:t>ffi</w:t>
            </w:r>
            <w:r>
              <w:rPr>
                <w:color w:val="111827"/>
                <w:sz w:val="18"/>
              </w:rPr>
              <w:t>cer skye.kelty@sjsu.edu</w:t>
            </w:r>
          </w:p>
        </w:tc>
        <w:tc>
          <w:tcPr>
            <w:tcW w:w="3393" w:type="dxa"/>
            <w:tcBorders>
              <w:top w:val="single" w:sz="6" w:space="0" w:color="E0E0E0"/>
              <w:left w:val="nil"/>
              <w:bottom w:val="single" w:sz="6" w:space="0" w:color="E0E0E0"/>
              <w:right w:val="nil"/>
            </w:tcBorders>
            <w:vAlign w:val="center"/>
          </w:tcPr>
          <w:p w14:paraId="5361304A" w14:textId="77777777" w:rsidR="00E30A83" w:rsidRDefault="00235C17">
            <w:pPr>
              <w:spacing w:after="0" w:line="259" w:lineRule="auto"/>
              <w:ind w:left="0" w:firstLine="0"/>
            </w:pPr>
            <w:r>
              <w:rPr>
                <w:color w:val="111827"/>
                <w:sz w:val="18"/>
              </w:rPr>
              <w:t>408-924-1978</w:t>
            </w:r>
          </w:p>
        </w:tc>
      </w:tr>
      <w:tr w:rsidR="00E30A83" w14:paraId="6BD33313" w14:textId="77777777">
        <w:trPr>
          <w:trHeight w:val="525"/>
        </w:trPr>
        <w:tc>
          <w:tcPr>
            <w:tcW w:w="3873" w:type="dxa"/>
            <w:tcBorders>
              <w:top w:val="single" w:sz="6" w:space="0" w:color="E0E0E0"/>
              <w:left w:val="nil"/>
              <w:bottom w:val="single" w:sz="6" w:space="0" w:color="E0E0E0"/>
              <w:right w:val="nil"/>
            </w:tcBorders>
            <w:vAlign w:val="center"/>
          </w:tcPr>
          <w:p w14:paraId="0A89903E" w14:textId="77777777" w:rsidR="00E30A83" w:rsidRDefault="00235C17">
            <w:pPr>
              <w:spacing w:after="0" w:line="259" w:lineRule="auto"/>
              <w:ind w:left="15" w:firstLine="0"/>
            </w:pPr>
            <w:r>
              <w:rPr>
                <w:color w:val="111827"/>
                <w:sz w:val="18"/>
              </w:rPr>
              <w:t>.</w:t>
            </w:r>
          </w:p>
        </w:tc>
        <w:tc>
          <w:tcPr>
            <w:tcW w:w="3513" w:type="dxa"/>
            <w:tcBorders>
              <w:top w:val="single" w:sz="6" w:space="0" w:color="E0E0E0"/>
              <w:left w:val="nil"/>
              <w:bottom w:val="single" w:sz="6" w:space="0" w:color="E0E0E0"/>
              <w:right w:val="nil"/>
            </w:tcBorders>
          </w:tcPr>
          <w:p w14:paraId="5A6F489A" w14:textId="77777777" w:rsidR="00E30A83" w:rsidRDefault="00235C17">
            <w:pPr>
              <w:spacing w:after="3" w:line="259" w:lineRule="auto"/>
              <w:ind w:left="0" w:firstLine="0"/>
            </w:pPr>
            <w:r>
              <w:rPr>
                <w:color w:val="111827"/>
                <w:sz w:val="18"/>
              </w:rPr>
              <w:t>College/Dept Safety Contact EMAIL</w:t>
            </w:r>
          </w:p>
          <w:p w14:paraId="7A4130FB" w14:textId="77777777" w:rsidR="00E30A83" w:rsidRDefault="00235C17">
            <w:pPr>
              <w:spacing w:after="0" w:line="259" w:lineRule="auto"/>
              <w:ind w:left="0" w:firstLine="0"/>
            </w:pPr>
            <w:r>
              <w:rPr>
                <w:color w:val="111827"/>
                <w:sz w:val="18"/>
              </w:rPr>
              <w:t>REQUIRED</w:t>
            </w:r>
          </w:p>
        </w:tc>
        <w:tc>
          <w:tcPr>
            <w:tcW w:w="3393" w:type="dxa"/>
            <w:tcBorders>
              <w:top w:val="single" w:sz="6" w:space="0" w:color="E0E0E0"/>
              <w:left w:val="nil"/>
              <w:bottom w:val="single" w:sz="6" w:space="0" w:color="E0E0E0"/>
              <w:right w:val="nil"/>
            </w:tcBorders>
            <w:vAlign w:val="center"/>
          </w:tcPr>
          <w:p w14:paraId="320102BF" w14:textId="77777777" w:rsidR="00E30A83" w:rsidRDefault="00235C17">
            <w:pPr>
              <w:spacing w:after="0" w:line="259" w:lineRule="auto"/>
              <w:ind w:left="0" w:firstLine="0"/>
            </w:pPr>
            <w:r>
              <w:rPr>
                <w:color w:val="111827"/>
                <w:sz w:val="18"/>
              </w:rPr>
              <w:t>REQUIRED</w:t>
            </w:r>
          </w:p>
        </w:tc>
      </w:tr>
    </w:tbl>
    <w:p w14:paraId="205B4A01" w14:textId="77777777" w:rsidR="00E30A83" w:rsidRDefault="00235C17">
      <w:pPr>
        <w:spacing w:after="55" w:line="259" w:lineRule="auto"/>
        <w:ind w:left="430"/>
      </w:pPr>
      <w:r>
        <w:rPr>
          <w:color w:val="111827"/>
          <w:sz w:val="30"/>
        </w:rPr>
        <w:t>Chemical Bands</w:t>
      </w:r>
    </w:p>
    <w:p w14:paraId="6932C3A1" w14:textId="77777777" w:rsidR="00E30A83" w:rsidRDefault="00235C17" w:rsidP="00CA6260">
      <w:pPr>
        <w:pStyle w:val="ListParagraph"/>
        <w:numPr>
          <w:ilvl w:val="0"/>
          <w:numId w:val="11"/>
        </w:numPr>
        <w:spacing w:after="18" w:line="265" w:lineRule="auto"/>
      </w:pPr>
      <w:r w:rsidRPr="00CA6260">
        <w:rPr>
          <w:color w:val="111827"/>
        </w:rPr>
        <w:t>Extremely Hazardous Substance</w:t>
      </w:r>
    </w:p>
    <w:p w14:paraId="5B87EB53" w14:textId="77777777" w:rsidR="00E30A83" w:rsidRDefault="00235C17" w:rsidP="00CA6260">
      <w:pPr>
        <w:pStyle w:val="ListParagraph"/>
        <w:numPr>
          <w:ilvl w:val="0"/>
          <w:numId w:val="11"/>
        </w:numPr>
        <w:spacing w:after="18" w:line="265" w:lineRule="auto"/>
      </w:pPr>
      <w:r w:rsidRPr="00CA6260">
        <w:rPr>
          <w:color w:val="111827"/>
        </w:rPr>
        <w:t>Highly Toxic by Dermal</w:t>
      </w:r>
    </w:p>
    <w:p w14:paraId="085BC851" w14:textId="77777777" w:rsidR="00E30A83" w:rsidRDefault="00235C17" w:rsidP="00CA6260">
      <w:pPr>
        <w:pStyle w:val="ListParagraph"/>
        <w:numPr>
          <w:ilvl w:val="0"/>
          <w:numId w:val="11"/>
        </w:numPr>
        <w:spacing w:after="18" w:line="265" w:lineRule="auto"/>
      </w:pPr>
      <w:r w:rsidRPr="00CA6260">
        <w:rPr>
          <w:color w:val="111827"/>
        </w:rPr>
        <w:t>Highly Toxic by Inhalation</w:t>
      </w:r>
    </w:p>
    <w:p w14:paraId="442073E3" w14:textId="77777777" w:rsidR="00E30A83" w:rsidRDefault="00235C17" w:rsidP="00CA6260">
      <w:pPr>
        <w:pStyle w:val="ListParagraph"/>
        <w:numPr>
          <w:ilvl w:val="0"/>
          <w:numId w:val="11"/>
        </w:numPr>
        <w:spacing w:after="18" w:line="265" w:lineRule="auto"/>
      </w:pPr>
      <w:r w:rsidRPr="00CA6260">
        <w:rPr>
          <w:color w:val="111827"/>
        </w:rPr>
        <w:t>Highly Toxic by Oral</w:t>
      </w:r>
    </w:p>
    <w:p w14:paraId="2C0AA89A" w14:textId="77777777" w:rsidR="00E30A83" w:rsidRDefault="00235C17" w:rsidP="00CA6260">
      <w:pPr>
        <w:pStyle w:val="ListParagraph"/>
        <w:numPr>
          <w:ilvl w:val="0"/>
          <w:numId w:val="11"/>
        </w:numPr>
        <w:spacing w:after="18" w:line="265" w:lineRule="auto"/>
      </w:pPr>
      <w:r w:rsidRPr="00CA6260">
        <w:rPr>
          <w:color w:val="111827"/>
        </w:rPr>
        <w:t>Toxic by Dermal</w:t>
      </w:r>
    </w:p>
    <w:p w14:paraId="2FF2ED52" w14:textId="77777777" w:rsidR="00E30A83" w:rsidRDefault="00235C17" w:rsidP="00CA6260">
      <w:pPr>
        <w:pStyle w:val="ListParagraph"/>
        <w:numPr>
          <w:ilvl w:val="0"/>
          <w:numId w:val="11"/>
        </w:numPr>
        <w:spacing w:after="18" w:line="265" w:lineRule="auto"/>
      </w:pPr>
      <w:r w:rsidRPr="00CA6260">
        <w:rPr>
          <w:color w:val="111827"/>
        </w:rPr>
        <w:t>Toxic by Oral</w:t>
      </w:r>
    </w:p>
    <w:p w14:paraId="1587204F" w14:textId="77777777" w:rsidR="00E30A83" w:rsidRDefault="00235C17" w:rsidP="00CA6260">
      <w:pPr>
        <w:pStyle w:val="ListParagraph"/>
        <w:numPr>
          <w:ilvl w:val="0"/>
          <w:numId w:val="11"/>
        </w:numPr>
        <w:spacing w:after="318" w:line="265" w:lineRule="auto"/>
      </w:pPr>
      <w:r w:rsidRPr="00CA6260">
        <w:rPr>
          <w:color w:val="111827"/>
        </w:rPr>
        <w:t>Toxic by Inhalation</w:t>
      </w:r>
    </w:p>
    <w:p w14:paraId="7BEF2F0B" w14:textId="77777777" w:rsidR="00E30A83" w:rsidRDefault="00235C17">
      <w:pPr>
        <w:pStyle w:val="Heading1"/>
        <w:ind w:left="630" w:hanging="225"/>
      </w:pPr>
      <w:r>
        <w:lastRenderedPageBreak/>
        <w:t>HAZARD OVERVIEW</w:t>
      </w:r>
    </w:p>
    <w:p w14:paraId="21ECA99E" w14:textId="77777777" w:rsidR="00E30A83" w:rsidRDefault="00235C17">
      <w:pPr>
        <w:ind w:left="430" w:right="2"/>
      </w:pPr>
      <w:r>
        <w:rPr>
          <w:b/>
          <w:u w:val="single" w:color="000000"/>
        </w:rPr>
        <w:t>Carcino</w:t>
      </w:r>
      <w:r>
        <w:rPr>
          <w:b/>
        </w:rPr>
        <w:t>g</w:t>
      </w:r>
      <w:r>
        <w:rPr>
          <w:b/>
          <w:u w:val="single" w:color="000000"/>
        </w:rPr>
        <w:t>ens</w:t>
      </w:r>
      <w:r>
        <w:t xml:space="preserve"> typically cause tumors or cancer after repeated or chronic exposure. Effects may not immediately be apparent after a carcinogen exposure and may only emerge after a long latency period. SJSU does not have the necessary facilities required for </w:t>
      </w:r>
      <w:hyperlink r:id="rId9">
        <w:r>
          <w:rPr>
            <w:color w:val="1155CC"/>
            <w:u w:val="single" w:color="1155CC"/>
          </w:rPr>
          <w:t>§5209 Listed Carcino</w:t>
        </w:r>
      </w:hyperlink>
      <w:hyperlink r:id="rId10">
        <w:r>
          <w:rPr>
            <w:color w:val="1155CC"/>
          </w:rPr>
          <w:t>g</w:t>
        </w:r>
      </w:hyperlink>
      <w:hyperlink r:id="rId11">
        <w:r>
          <w:rPr>
            <w:color w:val="1155CC"/>
            <w:u w:val="single" w:color="1155CC"/>
          </w:rPr>
          <w:t>ens</w:t>
        </w:r>
      </w:hyperlink>
      <w:hyperlink r:id="rId12">
        <w:r>
          <w:t>.</w:t>
        </w:r>
      </w:hyperlink>
      <w:r>
        <w:t xml:space="preserve"> Carcinogens can be identified using the Globally Harmonized System Hazard Codes: </w:t>
      </w:r>
      <w:r>
        <w:rPr>
          <w:b/>
          <w:i/>
          <w:color w:val="980000"/>
        </w:rPr>
        <w:t>H350</w:t>
      </w:r>
      <w:r>
        <w:rPr>
          <w:b/>
          <w:color w:val="980000"/>
        </w:rPr>
        <w:t xml:space="preserve"> and </w:t>
      </w:r>
      <w:r>
        <w:rPr>
          <w:b/>
          <w:i/>
          <w:color w:val="980000"/>
        </w:rPr>
        <w:t>H351</w:t>
      </w:r>
      <w:r>
        <w:rPr>
          <w:i/>
          <w:color w:val="980000"/>
        </w:rPr>
        <w:t xml:space="preserve">. </w:t>
      </w:r>
    </w:p>
    <w:p w14:paraId="0F33C62D" w14:textId="04CAAD15" w:rsidR="00E30A83" w:rsidRDefault="00235C17">
      <w:pPr>
        <w:ind w:left="430" w:right="2"/>
      </w:pPr>
      <w:r>
        <w:rPr>
          <w:b/>
          <w:u w:val="single" w:color="000000"/>
        </w:rPr>
        <w:t>Re</w:t>
      </w:r>
      <w:r>
        <w:rPr>
          <w:b/>
        </w:rPr>
        <w:t>p</w:t>
      </w:r>
      <w:r>
        <w:rPr>
          <w:b/>
          <w:u w:val="single" w:color="000000"/>
        </w:rPr>
        <w:t>roductive Toxins</w:t>
      </w:r>
      <w:r>
        <w:rPr>
          <w:u w:val="single" w:color="000000"/>
        </w:rPr>
        <w:t xml:space="preserve"> </w:t>
      </w:r>
      <w:r>
        <w:t xml:space="preserve">can compromise reproduction and sexual capabilities for people with any gender identity such as: reductions to reproductive performance, loss of fertility, gestation/pregnancy risks, birth defects, lactation impairments, and genetic damage. Reproductive toxicity may only emerge after a long latency period and harmful effects may not immediately be apparent. Reproductive toxicity may be amplified during specific life-stages such as during puberty or specific weeks of pregnancy. Reproductive toxins can be identified using the Globally Harmonized System Hazard Codes: </w:t>
      </w:r>
      <w:r>
        <w:rPr>
          <w:b/>
          <w:i/>
          <w:color w:val="980000"/>
        </w:rPr>
        <w:t>H362</w:t>
      </w:r>
      <w:r>
        <w:rPr>
          <w:b/>
          <w:color w:val="980000"/>
        </w:rPr>
        <w:t xml:space="preserve">, </w:t>
      </w:r>
      <w:r>
        <w:rPr>
          <w:b/>
          <w:i/>
          <w:color w:val="980000"/>
        </w:rPr>
        <w:t>H340</w:t>
      </w:r>
      <w:r>
        <w:rPr>
          <w:b/>
          <w:color w:val="980000"/>
        </w:rPr>
        <w:t xml:space="preserve">, </w:t>
      </w:r>
      <w:r>
        <w:rPr>
          <w:b/>
          <w:i/>
          <w:color w:val="980000"/>
        </w:rPr>
        <w:t>H341</w:t>
      </w:r>
      <w:r>
        <w:rPr>
          <w:b/>
          <w:color w:val="980000"/>
        </w:rPr>
        <w:t xml:space="preserve">, </w:t>
      </w:r>
      <w:r>
        <w:rPr>
          <w:b/>
          <w:i/>
          <w:color w:val="980000"/>
        </w:rPr>
        <w:t>H360</w:t>
      </w:r>
      <w:r>
        <w:rPr>
          <w:b/>
          <w:color w:val="980000"/>
        </w:rPr>
        <w:t xml:space="preserve">, and </w:t>
      </w:r>
      <w:r>
        <w:rPr>
          <w:b/>
          <w:i/>
          <w:color w:val="980000"/>
        </w:rPr>
        <w:t>H361</w:t>
      </w:r>
      <w:r>
        <w:rPr>
          <w:color w:val="980000"/>
        </w:rPr>
        <w:t>.</w:t>
      </w:r>
    </w:p>
    <w:p w14:paraId="50467387" w14:textId="77777777" w:rsidR="00E30A83" w:rsidRDefault="00235C17">
      <w:pPr>
        <w:ind w:left="430" w:right="2"/>
      </w:pPr>
      <w:r>
        <w:rPr>
          <w:b/>
          <w:u w:val="single" w:color="000000"/>
        </w:rPr>
        <w:t>Or</w:t>
      </w:r>
      <w:r>
        <w:rPr>
          <w:b/>
        </w:rPr>
        <w:t>g</w:t>
      </w:r>
      <w:r>
        <w:rPr>
          <w:b/>
          <w:u w:val="single" w:color="000000"/>
        </w:rPr>
        <w:t>an S</w:t>
      </w:r>
      <w:r>
        <w:rPr>
          <w:b/>
        </w:rPr>
        <w:t>p</w:t>
      </w:r>
      <w:r>
        <w:rPr>
          <w:b/>
          <w:u w:val="single" w:color="000000"/>
        </w:rPr>
        <w:t xml:space="preserve">ecific Toxins </w:t>
      </w:r>
      <w:r>
        <w:t xml:space="preserve">cause harm when specific organs are exposed and specific exposure conditions occur. The following examples demonstrate the broad range of potential injuries covered by this category: some trigger asthma attacks, some cause nerve damage, and some initiate liver disease. Carefully review Safety Data Sheets to learn about the specific target organ and route of exposure. Organ specific toxins can be identified using the Globally Harmonized System Hazard Codes: </w:t>
      </w:r>
      <w:r>
        <w:rPr>
          <w:b/>
          <w:i/>
          <w:color w:val="980000"/>
        </w:rPr>
        <w:t>H304, H334, H370, H371, H372, and H373</w:t>
      </w:r>
      <w:r>
        <w:rPr>
          <w:i/>
          <w:color w:val="980000"/>
        </w:rPr>
        <w:t xml:space="preserve">. </w:t>
      </w:r>
    </w:p>
    <w:p w14:paraId="39CAF150" w14:textId="695815E3" w:rsidR="00E30A83" w:rsidRDefault="00235C17">
      <w:pPr>
        <w:ind w:left="430" w:right="2"/>
      </w:pPr>
      <w:r>
        <w:rPr>
          <w:b/>
          <w:u w:val="single" w:color="000000"/>
        </w:rPr>
        <w:t>Acute Toxins</w:t>
      </w:r>
      <w:r>
        <w:t xml:space="preserve"> can cause serious illness or death after a single exposure at low concentrations. Acute toxin exposures require immediate medical attention. Cures and treatments may not be available to save an exposed person from permanent or lethal reactions to acute toxins. Acute Toxins can be identified using the Globally Harmonized System Hazard Codes: </w:t>
      </w:r>
      <w:r>
        <w:rPr>
          <w:b/>
          <w:i/>
          <w:color w:val="980000"/>
        </w:rPr>
        <w:t>H301, H311, and H331</w:t>
      </w:r>
      <w:r>
        <w:rPr>
          <w:color w:val="980000"/>
        </w:rPr>
        <w:t xml:space="preserve">. </w:t>
      </w:r>
      <w:r>
        <w:t xml:space="preserve">The most toxic are </w:t>
      </w:r>
      <w:r>
        <w:rPr>
          <w:b/>
          <w:color w:val="980000"/>
        </w:rPr>
        <w:t>H300, H310, and H330</w:t>
      </w:r>
      <w:r>
        <w:t xml:space="preserve"> (also called “Highly Toxic” in the CA Fire Code). Highly toxic materials can kill you at very low doses that could potentially be delivered through an accidental splash or a brief inhalation. </w:t>
      </w:r>
      <w:r w:rsidRPr="001F7CC3">
        <w:rPr>
          <w:highlight w:val="lightGray"/>
        </w:rPr>
        <w:t xml:space="preserve">Acute toxins and highly toxic materials marked with the “skull and crossbones” symbol </w:t>
      </w:r>
      <w:r w:rsidRPr="001F7CC3">
        <w:rPr>
          <w:b/>
          <w:highlight w:val="yellow"/>
        </w:rPr>
        <w:t>ARE/ARE NOT</w:t>
      </w:r>
      <w:r w:rsidRPr="001F7CC3">
        <w:rPr>
          <w:b/>
          <w:color w:val="111827"/>
          <w:highlight w:val="yellow"/>
        </w:rPr>
        <w:t xml:space="preserve"> </w:t>
      </w:r>
      <w:r w:rsidRPr="001F7CC3">
        <w:rPr>
          <w:highlight w:val="lightGray"/>
        </w:rPr>
        <w:t>allowed in this lab/shop.</w:t>
      </w:r>
      <w:r>
        <w:t xml:space="preserve"> </w:t>
      </w:r>
    </w:p>
    <w:p w14:paraId="399859C9" w14:textId="77777777" w:rsidR="00E30A83" w:rsidRDefault="00235C17">
      <w:pPr>
        <w:spacing w:after="223" w:line="259" w:lineRule="auto"/>
        <w:ind w:left="435" w:firstLine="0"/>
      </w:pPr>
      <w:r>
        <w:rPr>
          <w:b/>
          <w:i/>
        </w:rPr>
        <w:t>Note that some chemicals are subject to several Hazard Class SOPs based on usage and hazard codes.</w:t>
      </w:r>
    </w:p>
    <w:p w14:paraId="24B9580D" w14:textId="77777777" w:rsidR="00E30A83" w:rsidRPr="001F7CC3" w:rsidRDefault="00235C17">
      <w:pPr>
        <w:ind w:left="430" w:right="2"/>
        <w:rPr>
          <w:highlight w:val="yellow"/>
        </w:rPr>
      </w:pPr>
      <w:r w:rsidRPr="001F7CC3">
        <w:rPr>
          <w:i/>
          <w:highlight w:val="yellow"/>
        </w:rPr>
        <w:t>(highlighted instructions may be deleted)</w:t>
      </w:r>
      <w:r w:rsidRPr="001F7CC3">
        <w:rPr>
          <w:color w:val="111827"/>
          <w:highlight w:val="yellow"/>
        </w:rPr>
        <w:t xml:space="preserve"> </w:t>
      </w:r>
      <w:r w:rsidRPr="001F7CC3">
        <w:rPr>
          <w:highlight w:val="yellow"/>
        </w:rPr>
        <w:t>From this point forward in the SOP, delete information about acute toxins and highly toxic materials if “skull</w:t>
      </w:r>
      <w:r w:rsidR="00CA6260" w:rsidRPr="001F7CC3">
        <w:rPr>
          <w:highlight w:val="yellow"/>
        </w:rPr>
        <w:t>-</w:t>
      </w:r>
      <w:r w:rsidRPr="001F7CC3">
        <w:rPr>
          <w:highlight w:val="yellow"/>
        </w:rPr>
        <w:t>and</w:t>
      </w:r>
      <w:r w:rsidR="00CA6260" w:rsidRPr="001F7CC3">
        <w:rPr>
          <w:highlight w:val="yellow"/>
        </w:rPr>
        <w:t>-crossbones</w:t>
      </w:r>
      <w:r w:rsidRPr="001F7CC3">
        <w:rPr>
          <w:highlight w:val="yellow"/>
        </w:rPr>
        <w:t xml:space="preserve">” materials </w:t>
      </w:r>
      <w:r w:rsidRPr="001F7CC3">
        <w:rPr>
          <w:b/>
          <w:highlight w:val="yellow"/>
        </w:rPr>
        <w:t>are not</w:t>
      </w:r>
      <w:r w:rsidRPr="001F7CC3">
        <w:rPr>
          <w:highlight w:val="yellow"/>
        </w:rPr>
        <w:t xml:space="preserve"> allowed in your lab/shop. </w:t>
      </w:r>
    </w:p>
    <w:p w14:paraId="7573B101" w14:textId="77777777" w:rsidR="00E30A83" w:rsidRDefault="00235C17">
      <w:pPr>
        <w:spacing w:after="370"/>
        <w:ind w:left="430" w:right="2"/>
      </w:pPr>
      <w:r w:rsidRPr="001F7CC3">
        <w:rPr>
          <w:highlight w:val="yellow"/>
        </w:rPr>
        <w:t xml:space="preserve">If the material is a Gas or is intentionally vaporized/aerosolized, the material should be handled according to Acutely Toxic Gas SOP. Acutely Toxic Gas is NOT covered by this SOP. Refer to the </w:t>
      </w:r>
      <w:hyperlink r:id="rId13">
        <w:r w:rsidRPr="001F7CC3">
          <w:rPr>
            <w:highlight w:val="yellow"/>
            <w:u w:val="single" w:color="000000"/>
            <w:shd w:val="clear" w:color="auto" w:fill="FFFFFF"/>
          </w:rPr>
          <w:t>Compressed Gas SOP</w:t>
        </w:r>
      </w:hyperlink>
      <w:r w:rsidRPr="001F7CC3">
        <w:rPr>
          <w:highlight w:val="yellow"/>
        </w:rPr>
        <w:t xml:space="preserve"> and directly contact the Chemical Hygiene Officer for help.</w:t>
      </w:r>
    </w:p>
    <w:p w14:paraId="725A5BBC" w14:textId="77777777" w:rsidR="00E30A83" w:rsidRDefault="00235C17">
      <w:pPr>
        <w:pStyle w:val="Heading1"/>
        <w:spacing w:after="253"/>
        <w:ind w:left="630" w:hanging="225"/>
      </w:pPr>
      <w:r>
        <w:t>ENGINEERING/VENTILATION CONTROLS</w:t>
      </w:r>
    </w:p>
    <w:p w14:paraId="0F7E3C8D" w14:textId="77777777" w:rsidR="00E30A83" w:rsidRDefault="00235C17">
      <w:pPr>
        <w:numPr>
          <w:ilvl w:val="0"/>
          <w:numId w:val="1"/>
        </w:numPr>
        <w:ind w:right="2" w:hanging="315"/>
      </w:pPr>
      <w:r>
        <w:t xml:space="preserve">Use containment devices approved by Environmental Health &amp; Safety for ventilation control (chemical fume hoods, glove boxes, exhaust snorkels, or paint booths) when using volatile and/or semi-volatile substances, manipulating substances that may generate aerosols, and performing lab/shop procedures that may result in an uncontrolled release. In general, containers of toxic materials should not be opened or handled outside of containment that provides protection from fumes. </w:t>
      </w:r>
    </w:p>
    <w:p w14:paraId="78E5AD6F" w14:textId="77777777" w:rsidR="00E30A83" w:rsidRDefault="00235C17">
      <w:pPr>
        <w:numPr>
          <w:ilvl w:val="0"/>
          <w:numId w:val="1"/>
        </w:numPr>
        <w:ind w:right="2" w:hanging="315"/>
      </w:pPr>
      <w:r>
        <w:t xml:space="preserve">Weigh toxic materials using a scale within a containment device approved by Environmental Health &amp; Safety for ventilation control. If weighing within containment is not feasible, use a taring method to reduce potential inhalation exposure. </w:t>
      </w:r>
      <w:r>
        <w:rPr>
          <w:b/>
          <w:i/>
        </w:rPr>
        <w:t>1)</w:t>
      </w:r>
      <w:r>
        <w:rPr>
          <w:b/>
        </w:rPr>
        <w:t xml:space="preserve"> </w:t>
      </w:r>
      <w:r>
        <w:t xml:space="preserve">Pre-weigh container.  </w:t>
      </w:r>
      <w:r>
        <w:rPr>
          <w:b/>
          <w:i/>
        </w:rPr>
        <w:t>2)</w:t>
      </w:r>
      <w:r>
        <w:rPr>
          <w:b/>
        </w:rPr>
        <w:t xml:space="preserve"> </w:t>
      </w:r>
      <w:r>
        <w:t>Work inside containment device to add toxic material to container.</w:t>
      </w:r>
      <w:r>
        <w:rPr>
          <w:b/>
        </w:rPr>
        <w:t xml:space="preserve"> </w:t>
      </w:r>
      <w:r>
        <w:rPr>
          <w:b/>
          <w:i/>
        </w:rPr>
        <w:t>3)</w:t>
      </w:r>
      <w:r>
        <w:t xml:space="preserve"> Seal container in the containment device. </w:t>
      </w:r>
      <w:r>
        <w:rPr>
          <w:b/>
          <w:i/>
        </w:rPr>
        <w:t>4)</w:t>
      </w:r>
      <w:r>
        <w:rPr>
          <w:b/>
        </w:rPr>
        <w:t xml:space="preserve"> </w:t>
      </w:r>
      <w:r>
        <w:t xml:space="preserve">Re-weigh using the scale outside of the containment device. </w:t>
      </w:r>
      <w:r>
        <w:rPr>
          <w:b/>
          <w:i/>
        </w:rPr>
        <w:t>5)</w:t>
      </w:r>
      <w:r>
        <w:rPr>
          <w:b/>
        </w:rPr>
        <w:t xml:space="preserve"> </w:t>
      </w:r>
      <w:r>
        <w:t xml:space="preserve">Only open container in containment device to add or remove the toxic material.  </w:t>
      </w:r>
    </w:p>
    <w:p w14:paraId="1E3B6EB7" w14:textId="65EF4C30" w:rsidR="00E30A83" w:rsidRPr="00CB5881" w:rsidRDefault="00235C17">
      <w:pPr>
        <w:numPr>
          <w:ilvl w:val="0"/>
          <w:numId w:val="1"/>
        </w:numPr>
        <w:spacing w:after="20"/>
        <w:ind w:right="2" w:hanging="315"/>
      </w:pPr>
      <w:r w:rsidRPr="001F7CC3">
        <w:rPr>
          <w:i/>
          <w:highlight w:val="yellow"/>
        </w:rPr>
        <w:t xml:space="preserve">(highlighted instructions may be deleted: </w:t>
      </w:r>
      <w:r w:rsidRPr="001F7CC3">
        <w:rPr>
          <w:highlight w:val="yellow"/>
        </w:rPr>
        <w:t xml:space="preserve">Delete the chemicals that are not applicable from the following </w:t>
      </w:r>
      <w:hyperlink r:id="rId14" w:anchor="_blank">
        <w:r w:rsidRPr="001F7CC3">
          <w:rPr>
            <w:highlight w:val="yellow"/>
          </w:rPr>
          <w:t>bullet point</w:t>
        </w:r>
      </w:hyperlink>
      <w:hyperlink r:id="rId15" w:anchor="_blank">
        <w:r w:rsidRPr="001F7CC3">
          <w:rPr>
            <w:i/>
            <w:highlight w:val="yellow"/>
          </w:rPr>
          <w:t>)</w:t>
        </w:r>
      </w:hyperlink>
      <w:hyperlink r:id="rId16" w:anchor="_blank">
        <w:r w:rsidRPr="001F7CC3">
          <w:rPr>
            <w:color w:val="111827"/>
            <w:highlight w:val="yellow"/>
          </w:rPr>
          <w:t xml:space="preserve"> </w:t>
        </w:r>
      </w:hyperlink>
      <w:hyperlink r:id="rId17" w:anchor="_blank">
        <w:r w:rsidRPr="00CB5881">
          <w:rPr>
            <w:b/>
            <w:color w:val="222222"/>
            <w:u w:val="single" w:color="222222"/>
          </w:rPr>
          <w:t>Acetone</w:t>
        </w:r>
      </w:hyperlink>
      <w:hyperlink r:id="rId18" w:anchor="_blank">
        <w:r w:rsidRPr="00CB5881">
          <w:rPr>
            <w:b/>
            <w:color w:val="222222"/>
          </w:rPr>
          <w:t>,</w:t>
        </w:r>
      </w:hyperlink>
      <w:hyperlink r:id="rId19" w:anchor="_blank">
        <w:r w:rsidRPr="00CB5881">
          <w:rPr>
            <w:b/>
            <w:color w:val="222222"/>
            <w:u w:val="single" w:color="222222"/>
          </w:rPr>
          <w:t xml:space="preserve"> ethanol</w:t>
        </w:r>
      </w:hyperlink>
      <w:hyperlink r:id="rId20" w:anchor="_blank">
        <w:r w:rsidRPr="00CB5881">
          <w:rPr>
            <w:b/>
            <w:color w:val="222222"/>
          </w:rPr>
          <w:t>,</w:t>
        </w:r>
      </w:hyperlink>
      <w:hyperlink r:id="rId21" w:anchor="_blank">
        <w:r w:rsidRPr="00CB5881">
          <w:rPr>
            <w:b/>
            <w:color w:val="222222"/>
            <w:u w:val="single" w:color="222222"/>
          </w:rPr>
          <w:t xml:space="preserve"> iso</w:t>
        </w:r>
      </w:hyperlink>
      <w:hyperlink r:id="rId22" w:anchor="_blank">
        <w:r w:rsidRPr="00CB5881">
          <w:rPr>
            <w:b/>
            <w:color w:val="222222"/>
          </w:rPr>
          <w:t>p</w:t>
        </w:r>
      </w:hyperlink>
      <w:hyperlink r:id="rId23" w:anchor="_blank">
        <w:r w:rsidRPr="00CB5881">
          <w:rPr>
            <w:b/>
            <w:color w:val="222222"/>
            <w:u w:val="single" w:color="222222"/>
          </w:rPr>
          <w:t>ro</w:t>
        </w:r>
      </w:hyperlink>
      <w:hyperlink r:id="rId24" w:anchor="_blank">
        <w:r w:rsidRPr="00CB5881">
          <w:rPr>
            <w:b/>
            <w:color w:val="222222"/>
          </w:rPr>
          <w:t>p</w:t>
        </w:r>
      </w:hyperlink>
      <w:hyperlink r:id="rId25" w:anchor="_blank">
        <w:r w:rsidRPr="00CB5881">
          <w:rPr>
            <w:b/>
            <w:color w:val="222222"/>
            <w:u w:val="single" w:color="222222"/>
          </w:rPr>
          <w:t>anol</w:t>
        </w:r>
      </w:hyperlink>
      <w:hyperlink r:id="rId26" w:anchor="_blank">
        <w:r w:rsidRPr="00CB5881">
          <w:rPr>
            <w:b/>
            <w:color w:val="222222"/>
          </w:rPr>
          <w:t>,</w:t>
        </w:r>
      </w:hyperlink>
      <w:hyperlink r:id="rId27" w:anchor="_blank">
        <w:r w:rsidRPr="00CB5881">
          <w:rPr>
            <w:b/>
            <w:color w:val="222222"/>
            <w:u w:val="single" w:color="222222"/>
          </w:rPr>
          <w:t xml:space="preserve"> or methanol:</w:t>
        </w:r>
        <w:r w:rsidRPr="00CB5881">
          <w:rPr>
            <w:b/>
            <w:color w:val="222222"/>
          </w:rPr>
          <w:t xml:space="preserve"> </w:t>
        </w:r>
      </w:hyperlink>
      <w:hyperlink r:id="rId28" w:anchor="_blank">
        <w:r w:rsidRPr="00CB5881">
          <w:rPr>
            <w:color w:val="222222"/>
          </w:rPr>
          <w:t xml:space="preserve">These chemicals are subject to </w:t>
        </w:r>
      </w:hyperlink>
      <w:hyperlink r:id="rId29" w:anchor="_blank">
        <w:r w:rsidRPr="00CB5881">
          <w:rPr>
            <w:color w:val="1155CC"/>
            <w:u w:val="single" w:color="1155CC"/>
          </w:rPr>
          <w:t>CA</w:t>
        </w:r>
      </w:hyperlink>
      <w:hyperlink r:id="rId30" w:anchor="_blank">
        <w:r w:rsidRPr="00CB5881">
          <w:rPr>
            <w:color w:val="1155CC"/>
            <w:u w:val="single" w:color="1155CC"/>
          </w:rPr>
          <w:t xml:space="preserve"> </w:t>
        </w:r>
      </w:hyperlink>
      <w:hyperlink r:id="rId31" w:anchor="_blank">
        <w:r w:rsidR="00CA6260" w:rsidRPr="00CB5881">
          <w:rPr>
            <w:color w:val="1155CC"/>
            <w:u w:val="single" w:color="1155CC"/>
          </w:rPr>
          <w:t>Permissible Exposure Limits</w:t>
        </w:r>
      </w:hyperlink>
      <w:r w:rsidR="00A25A8D" w:rsidRPr="00CB5881">
        <w:rPr>
          <w:color w:val="1155CC"/>
        </w:rPr>
        <w:t xml:space="preserve"> </w:t>
      </w:r>
      <w:r w:rsidR="00A25A8D" w:rsidRPr="00CB5881">
        <w:rPr>
          <w:color w:val="auto"/>
        </w:rPr>
        <w:t xml:space="preserve">and </w:t>
      </w:r>
    </w:p>
    <w:p w14:paraId="691331D4" w14:textId="77777777" w:rsidR="00E30A83" w:rsidRDefault="00E5085C" w:rsidP="00A25A8D">
      <w:pPr>
        <w:spacing w:after="219" w:line="268" w:lineRule="auto"/>
        <w:ind w:left="991" w:right="225" w:firstLine="4"/>
      </w:pPr>
      <w:hyperlink r:id="rId32" w:anchor="_blank">
        <w:r w:rsidR="00235C17" w:rsidRPr="00CB5881">
          <w:rPr>
            <w:color w:val="1155CC"/>
            <w:u w:val="single" w:color="1155CC"/>
          </w:rPr>
          <w:t>Short-Term Exposure Limits</w:t>
        </w:r>
      </w:hyperlink>
      <w:hyperlink r:id="rId33" w:anchor="_blank">
        <w:r w:rsidR="00235C17" w:rsidRPr="00CB5881">
          <w:rPr>
            <w:color w:val="222222"/>
          </w:rPr>
          <w:t>. EH&amp;S exempts small volume con</w:t>
        </w:r>
      </w:hyperlink>
      <w:r w:rsidR="00235C17" w:rsidRPr="00CB5881">
        <w:rPr>
          <w:color w:val="222222"/>
        </w:rPr>
        <w:t xml:space="preserve">tainers of these chemicals from this SOP and instead recommends the optional </w:t>
      </w:r>
      <w:hyperlink r:id="rId34">
        <w:r w:rsidR="00235C17" w:rsidRPr="00CB5881">
          <w:rPr>
            <w:color w:val="1155CC"/>
            <w:u w:val="single" w:color="1155CC"/>
          </w:rPr>
          <w:t>Flammable Liquid SOP</w:t>
        </w:r>
      </w:hyperlink>
      <w:hyperlink r:id="rId35">
        <w:r w:rsidR="00235C17" w:rsidRPr="00CB5881">
          <w:rPr>
            <w:color w:val="222222"/>
          </w:rPr>
          <w:t xml:space="preserve"> </w:t>
        </w:r>
      </w:hyperlink>
      <w:r w:rsidR="00235C17" w:rsidRPr="00CB5881">
        <w:rPr>
          <w:color w:val="222222"/>
        </w:rPr>
        <w:t>to address their storage and handling. Exemption thresholds for these common solvents are based on the mechanisms of action to cause health effects, their potency to cause a toxic effect at specific doses, their high volatility, and the high room ventilation rates in labs/shops. The container volume threshold for this exemption from the SJSU Toxic Liquids SOP is</w:t>
      </w:r>
      <w:r w:rsidR="00235C17" w:rsidRPr="00CB5881">
        <w:rPr>
          <w:color w:val="111827"/>
        </w:rPr>
        <w:t xml:space="preserve"> </w:t>
      </w:r>
      <w:r w:rsidR="00235C17" w:rsidRPr="00CB5881">
        <w:rPr>
          <w:b/>
          <w:color w:val="222222"/>
          <w:u w:val="single"/>
        </w:rPr>
        <w:t>&lt; 5 gal (20 L) of ethanol and isopropanol</w:t>
      </w:r>
      <w:r w:rsidR="00235C17" w:rsidRPr="00CB5881">
        <w:rPr>
          <w:color w:val="222222"/>
        </w:rPr>
        <w:t xml:space="preserve"> and </w:t>
      </w:r>
      <w:r w:rsidR="00235C17" w:rsidRPr="00CB5881">
        <w:rPr>
          <w:b/>
          <w:color w:val="222222"/>
          <w:u w:val="single"/>
        </w:rPr>
        <w:t>&lt; 1 gal (4 L) of methanol or acetone</w:t>
      </w:r>
      <w:r w:rsidR="00235C17" w:rsidRPr="00CB5881">
        <w:rPr>
          <w:color w:val="222222"/>
        </w:rPr>
        <w:t>. Containers below these volume thresholds can be</w:t>
      </w:r>
      <w:r w:rsidR="00235C17" w:rsidRPr="00CB5881">
        <w:rPr>
          <w:color w:val="111827"/>
        </w:rPr>
        <w:t xml:space="preserve"> </w:t>
      </w:r>
      <w:r w:rsidR="00235C17" w:rsidRPr="00CB5881">
        <w:rPr>
          <w:b/>
          <w:color w:val="222222"/>
          <w:u w:val="single"/>
        </w:rPr>
        <w:t xml:space="preserve">opened outside of </w:t>
      </w:r>
      <w:r w:rsidR="00CA6260" w:rsidRPr="00CB5881">
        <w:rPr>
          <w:b/>
          <w:color w:val="222222"/>
          <w:u w:val="single"/>
        </w:rPr>
        <w:t>ventilation engineering controls for less than 15 mins at a time</w:t>
      </w:r>
      <w:r w:rsidR="00CA6260" w:rsidRPr="00CB5881">
        <w:rPr>
          <w:color w:val="222222"/>
          <w:u w:val="single"/>
        </w:rPr>
        <w:t>.</w:t>
      </w:r>
      <w:r w:rsidR="00CA6260" w:rsidRPr="00CB5881">
        <w:rPr>
          <w:color w:val="222222"/>
        </w:rPr>
        <w:t xml:space="preserve"> Examples of acceptable handling outside of ventilation engineering controls include: using a carboy to fill smaller bottles, using spray bottles for biohazard disinfection purposes, attaching bottles to analytical chemistry equipment, and using solvent soaked towels to wipe up uncured resin. Toxic Liquids and Solids SOP requirements would apply to solvents contaminated with toxic materials, work with these solvents at volumes that exceed the thresholds, work in enclosed spaces with poor ventilation, or work that involves extended durations for potential inhalation.</w:t>
      </w:r>
      <w:r w:rsidR="00CA6260">
        <w:rPr>
          <w:color w:val="222222"/>
        </w:rPr>
        <w:t xml:space="preserve"> </w:t>
      </w:r>
      <w:r w:rsidR="00CA6260">
        <w:rPr>
          <w:color w:val="111827"/>
        </w:rPr>
        <w:t xml:space="preserve"> </w:t>
      </w:r>
    </w:p>
    <w:p w14:paraId="206B7992" w14:textId="77777777" w:rsidR="00E30A83" w:rsidRPr="001F7CC3" w:rsidRDefault="00235C17">
      <w:pPr>
        <w:numPr>
          <w:ilvl w:val="0"/>
          <w:numId w:val="1"/>
        </w:numPr>
        <w:ind w:right="2" w:hanging="315"/>
        <w:rPr>
          <w:highlight w:val="yellow"/>
        </w:rPr>
      </w:pPr>
      <w:r w:rsidRPr="001F7CC3">
        <w:rPr>
          <w:highlight w:val="yellow"/>
        </w:rPr>
        <w:t>IF APPLICABLE: Continue to describe any additional lab-specific engineering or ventilation controls and equipment safety features that will be used to reduce the risk of chemical exposures. (</w:t>
      </w:r>
      <w:r w:rsidRPr="001F7CC3">
        <w:rPr>
          <w:i/>
          <w:highlight w:val="yellow"/>
        </w:rPr>
        <w:t>highlighted instructions may be deleted</w:t>
      </w:r>
      <w:r w:rsidRPr="001F7CC3">
        <w:rPr>
          <w:highlight w:val="yellow"/>
        </w:rPr>
        <w:t xml:space="preserve">) </w:t>
      </w:r>
    </w:p>
    <w:p w14:paraId="56238A90" w14:textId="77777777" w:rsidR="00E30A83" w:rsidRPr="001F7CC3" w:rsidRDefault="00235C17">
      <w:pPr>
        <w:numPr>
          <w:ilvl w:val="0"/>
          <w:numId w:val="1"/>
        </w:numPr>
        <w:spacing w:after="405"/>
        <w:ind w:right="2" w:hanging="315"/>
        <w:rPr>
          <w:highlight w:val="yellow"/>
        </w:rPr>
      </w:pPr>
      <w:r w:rsidRPr="001F7CC3">
        <w:rPr>
          <w:i/>
          <w:highlight w:val="yellow"/>
        </w:rPr>
        <w:t>(highlighted instructions may be deleted)</w:t>
      </w:r>
      <w:r w:rsidRPr="001F7CC3">
        <w:rPr>
          <w:color w:val="111827"/>
          <w:highlight w:val="yellow"/>
        </w:rPr>
        <w:t xml:space="preserve"> </w:t>
      </w:r>
      <w:r w:rsidRPr="001F7CC3">
        <w:rPr>
          <w:highlight w:val="yellow"/>
        </w:rPr>
        <w:t xml:space="preserve">If you must use Toxics without/outside of the engineering or ventilation controls listed above, you must contact </w:t>
      </w:r>
      <w:r w:rsidRPr="001F7CC3">
        <w:rPr>
          <w:color w:val="0000FF"/>
          <w:highlight w:val="yellow"/>
          <w:u w:val="single" w:color="0000FF"/>
        </w:rPr>
        <w:t>ehs</w:t>
      </w:r>
      <w:r w:rsidRPr="001F7CC3">
        <w:rPr>
          <w:color w:val="0000FF"/>
          <w:highlight w:val="yellow"/>
        </w:rPr>
        <w:t>@</w:t>
      </w:r>
      <w:r w:rsidRPr="001F7CC3">
        <w:rPr>
          <w:color w:val="0000FF"/>
          <w:highlight w:val="yellow"/>
          <w:u w:val="single" w:color="0000FF"/>
        </w:rPr>
        <w:t>s</w:t>
      </w:r>
      <w:r w:rsidRPr="001F7CC3">
        <w:rPr>
          <w:color w:val="0000FF"/>
          <w:highlight w:val="yellow"/>
        </w:rPr>
        <w:t>j</w:t>
      </w:r>
      <w:r w:rsidRPr="001F7CC3">
        <w:rPr>
          <w:color w:val="0000FF"/>
          <w:highlight w:val="yellow"/>
          <w:u w:val="single" w:color="0000FF"/>
        </w:rPr>
        <w:t>su.edu</w:t>
      </w:r>
      <w:r w:rsidRPr="001F7CC3">
        <w:rPr>
          <w:color w:val="111827"/>
          <w:highlight w:val="yellow"/>
        </w:rPr>
        <w:t xml:space="preserve"> </w:t>
      </w:r>
      <w:r w:rsidRPr="001F7CC3">
        <w:rPr>
          <w:highlight w:val="yellow"/>
        </w:rPr>
        <w:t xml:space="preserve">for an exposure assessment. </w:t>
      </w:r>
      <w:r w:rsidRPr="001F7CC3">
        <w:rPr>
          <w:color w:val="111827"/>
          <w:highlight w:val="yellow"/>
        </w:rPr>
        <w:t xml:space="preserve"> </w:t>
      </w:r>
    </w:p>
    <w:p w14:paraId="2C879CD1" w14:textId="77777777" w:rsidR="00E30A83" w:rsidRDefault="00235C17">
      <w:pPr>
        <w:pStyle w:val="Heading1"/>
        <w:spacing w:after="253"/>
        <w:ind w:left="630" w:hanging="225"/>
      </w:pPr>
      <w:r>
        <w:t>ADMINISTRATIVE CONTROLS</w:t>
      </w:r>
    </w:p>
    <w:p w14:paraId="6997C3FB" w14:textId="77777777" w:rsidR="00E30A83" w:rsidRDefault="00235C17">
      <w:pPr>
        <w:numPr>
          <w:ilvl w:val="0"/>
          <w:numId w:val="2"/>
        </w:numPr>
        <w:ind w:right="2" w:hanging="315"/>
      </w:pPr>
      <w:r>
        <w:t xml:space="preserve">Do not deviate from this SOP without prior approval from the lab/shop supervisor. </w:t>
      </w:r>
      <w:r>
        <w:rPr>
          <w:color w:val="111827"/>
        </w:rPr>
        <w:t xml:space="preserve"> </w:t>
      </w:r>
    </w:p>
    <w:p w14:paraId="7E466E03" w14:textId="77777777" w:rsidR="00E30A83" w:rsidRDefault="00235C17">
      <w:pPr>
        <w:numPr>
          <w:ilvl w:val="0"/>
          <w:numId w:val="2"/>
        </w:numPr>
        <w:ind w:right="2" w:hanging="315"/>
      </w:pPr>
      <w:r>
        <w:t>Notify the lab/shop supervisor of any accidents, incidents, near-misses, or unexpected outcomes involving the Hazardous Materials described in this SOP.</w:t>
      </w:r>
      <w:r>
        <w:rPr>
          <w:color w:val="111827"/>
        </w:rPr>
        <w:t xml:space="preserve"> </w:t>
      </w:r>
    </w:p>
    <w:p w14:paraId="6EF776A0" w14:textId="77777777" w:rsidR="00E30A83" w:rsidRDefault="00235C17">
      <w:pPr>
        <w:numPr>
          <w:ilvl w:val="0"/>
          <w:numId w:val="2"/>
        </w:numPr>
        <w:ind w:right="2" w:hanging="315"/>
      </w:pPr>
      <w:r>
        <w:t xml:space="preserve">While exposure is unlikely due to rigorous safety protocols, particularly susceptible groups may want to take further precautions. You should consider consulting with your personal health care provider about the chemicals used in this lab/shop if you are in a particularly susceptible group for the specific chemicals used in the lab. Examples of particularly susceptible groups could include people who: are pregnant or breastfeeding; are currently trying to contribute to sperm, egg, or womb to a pregnancy; are cancer survivors; have an existing chronic disease such as liver disease, diabetes, or asthma; are undergoing hormonal therapies; have addictions to substances that impair the body's defenses to toxins; and have chemical allergies. Guidance from personal health care providers can help identify extra precautions for these individuals. Additionally, consult with Environmental Health &amp; Safety for exposure or job hazard assessments. Personnel may consider informing the lab/shop supervisor to develop an accommodation. For help securing reasonable accommodations, students should contact the </w:t>
      </w:r>
      <w:hyperlink r:id="rId36">
        <w:r>
          <w:rPr>
            <w:color w:val="0000EE"/>
            <w:u w:val="single" w:color="0000EE"/>
          </w:rPr>
          <w:t>Accessible Education Center</w:t>
        </w:r>
      </w:hyperlink>
      <w:r>
        <w:t xml:space="preserve"> and employees should contact the </w:t>
      </w:r>
      <w:hyperlink r:id="rId37">
        <w:r>
          <w:rPr>
            <w:color w:val="0000EE"/>
            <w:u w:val="single" w:color="0000EE"/>
          </w:rPr>
          <w:t>Emplo</w:t>
        </w:r>
      </w:hyperlink>
      <w:hyperlink r:id="rId38">
        <w:r>
          <w:rPr>
            <w:color w:val="0000EE"/>
          </w:rPr>
          <w:t>y</w:t>
        </w:r>
      </w:hyperlink>
      <w:hyperlink r:id="rId39">
        <w:r>
          <w:rPr>
            <w:color w:val="0000EE"/>
            <w:u w:val="single" w:color="0000EE"/>
          </w:rPr>
          <w:t>ment Accommodations Resource Center</w:t>
        </w:r>
      </w:hyperlink>
      <w:r>
        <w:t xml:space="preserve">. Seek Environmental Health &amp; Safety support if a service animal is required in a lab/shop environment. </w:t>
      </w:r>
    </w:p>
    <w:p w14:paraId="268EDCFA" w14:textId="77777777" w:rsidR="00E30A83" w:rsidRDefault="00235C17">
      <w:pPr>
        <w:numPr>
          <w:ilvl w:val="0"/>
          <w:numId w:val="2"/>
        </w:numPr>
        <w:spacing w:after="230" w:line="259" w:lineRule="auto"/>
        <w:ind w:right="2" w:hanging="315"/>
      </w:pPr>
      <w:r>
        <w:rPr>
          <w:b/>
          <w:u w:val="single" w:color="000000"/>
        </w:rPr>
        <w:t>Trainin</w:t>
      </w:r>
      <w:r>
        <w:rPr>
          <w:b/>
        </w:rPr>
        <w:t>g</w:t>
      </w:r>
      <w:r>
        <w:rPr>
          <w:b/>
          <w:u w:val="single" w:color="000000"/>
        </w:rPr>
        <w:t xml:space="preserve"> Re</w:t>
      </w:r>
      <w:r>
        <w:rPr>
          <w:b/>
        </w:rPr>
        <w:t>q</w:t>
      </w:r>
      <w:r>
        <w:rPr>
          <w:b/>
          <w:u w:val="single" w:color="000000"/>
        </w:rPr>
        <w:t xml:space="preserve">uirements: </w:t>
      </w:r>
    </w:p>
    <w:p w14:paraId="51C0183E" w14:textId="77777777" w:rsidR="00E30A83" w:rsidRDefault="00235C17">
      <w:pPr>
        <w:numPr>
          <w:ilvl w:val="1"/>
          <w:numId w:val="2"/>
        </w:numPr>
        <w:ind w:right="2" w:hanging="315"/>
      </w:pPr>
      <w:r>
        <w:t>Complete lab/shop safety awareness training prior to working in the lab/shop.</w:t>
      </w:r>
    </w:p>
    <w:p w14:paraId="516EEFEB" w14:textId="77777777" w:rsidR="00E30A83" w:rsidRDefault="00235C17">
      <w:pPr>
        <w:numPr>
          <w:ilvl w:val="1"/>
          <w:numId w:val="2"/>
        </w:numPr>
        <w:ind w:right="2" w:hanging="315"/>
      </w:pPr>
      <w:r>
        <w:t>Complete lab/shop-specific safety training on procedures, techniques, and safety equipment (for example: emergency eyewash, safety shower, fire extinguisher, spill kits) prior to working in the lab/shop.</w:t>
      </w:r>
    </w:p>
    <w:p w14:paraId="27F6EBB4" w14:textId="77777777" w:rsidR="00E30A83" w:rsidRDefault="00235C17">
      <w:pPr>
        <w:numPr>
          <w:ilvl w:val="1"/>
          <w:numId w:val="2"/>
        </w:numPr>
        <w:ind w:right="2" w:hanging="315"/>
      </w:pPr>
      <w:r>
        <w:t>Demonstrate competency to perform the SOP to the designated trainer, document training, and maintain records in case of inspection by regulating authorities.</w:t>
      </w:r>
    </w:p>
    <w:p w14:paraId="46BD305B" w14:textId="77777777" w:rsidR="00E30A83" w:rsidRDefault="00235C17">
      <w:pPr>
        <w:numPr>
          <w:ilvl w:val="0"/>
          <w:numId w:val="2"/>
        </w:numPr>
        <w:ind w:right="2" w:hanging="315"/>
      </w:pPr>
      <w:r>
        <w:rPr>
          <w:b/>
          <w:u w:val="single" w:color="000000"/>
        </w:rPr>
        <w:t>Inventor</w:t>
      </w:r>
      <w:r>
        <w:rPr>
          <w:b/>
        </w:rPr>
        <w:t>y</w:t>
      </w:r>
      <w:r>
        <w:rPr>
          <w:b/>
          <w:u w:val="single" w:color="000000"/>
        </w:rPr>
        <w:t xml:space="preserve"> Re</w:t>
      </w:r>
      <w:r>
        <w:rPr>
          <w:b/>
        </w:rPr>
        <w:t>q</w:t>
      </w:r>
      <w:r>
        <w:rPr>
          <w:b/>
          <w:u w:val="single" w:color="000000"/>
        </w:rPr>
        <w:t xml:space="preserve">uirements: </w:t>
      </w:r>
      <w:r>
        <w:t>Know the location and content of Safety Data Sheets for all the chemicals used or in storage.</w:t>
      </w:r>
    </w:p>
    <w:p w14:paraId="62F4F656" w14:textId="77777777" w:rsidR="00E30A83" w:rsidRDefault="00235C17">
      <w:pPr>
        <w:numPr>
          <w:ilvl w:val="1"/>
          <w:numId w:val="2"/>
        </w:numPr>
        <w:ind w:right="2" w:hanging="315"/>
      </w:pPr>
      <w:r>
        <w:t>Inventory website:</w:t>
      </w:r>
      <w:hyperlink r:id="rId40">
        <w:r>
          <w:rPr>
            <w:color w:val="111827"/>
          </w:rPr>
          <w:t xml:space="preserve"> </w:t>
        </w:r>
      </w:hyperlink>
      <w:hyperlink r:id="rId41">
        <w:r>
          <w:rPr>
            <w:color w:val="1155CC"/>
            <w:u w:val="single" w:color="1155CC"/>
          </w:rPr>
          <w:t>ehs.ucop.edu/chemicals</w:t>
        </w:r>
      </w:hyperlink>
      <w:r>
        <w:t xml:space="preserve"> =&gt; log in with SJSU email =&gt; search chemicals</w:t>
      </w:r>
    </w:p>
    <w:p w14:paraId="6A9B34EE" w14:textId="77777777" w:rsidR="00E30A83" w:rsidRDefault="00235C17">
      <w:pPr>
        <w:numPr>
          <w:ilvl w:val="1"/>
          <w:numId w:val="2"/>
        </w:numPr>
        <w:ind w:right="2" w:hanging="315"/>
      </w:pPr>
      <w:r>
        <w:t xml:space="preserve">Inventory app: RSS Chemicals App =&gt; log in with SJSU email =&gt; search chemicals </w:t>
      </w:r>
    </w:p>
    <w:p w14:paraId="5F4A79AF" w14:textId="77777777" w:rsidR="00E30A83" w:rsidRDefault="00235C17">
      <w:pPr>
        <w:numPr>
          <w:ilvl w:val="1"/>
          <w:numId w:val="2"/>
        </w:numPr>
        <w:ind w:right="2" w:hanging="315"/>
      </w:pPr>
      <w:r>
        <w:lastRenderedPageBreak/>
        <w:t xml:space="preserve">Safety Data Sheet Library: </w:t>
      </w:r>
      <w:hyperlink r:id="rId42">
        <w:r>
          <w:rPr>
            <w:color w:val="1155CC"/>
            <w:u w:val="single" w:color="1155CC"/>
          </w:rPr>
          <w:t>ehs.ucop.edu/sds</w:t>
        </w:r>
      </w:hyperlink>
      <w:hyperlink r:id="rId43">
        <w:r>
          <w:t xml:space="preserve"> </w:t>
        </w:r>
      </w:hyperlink>
      <w:r>
        <w:t>=&gt; log in with SJSU email</w:t>
      </w:r>
      <w:r>
        <w:rPr>
          <w:color w:val="111827"/>
        </w:rPr>
        <w:t xml:space="preserve"> </w:t>
      </w:r>
      <w:r>
        <w:t xml:space="preserve">=&gt; search chemicals </w:t>
      </w:r>
    </w:p>
    <w:p w14:paraId="472B05A4" w14:textId="07DF2F75" w:rsidR="00E30A83" w:rsidRPr="00CB5881" w:rsidRDefault="00235C17">
      <w:pPr>
        <w:numPr>
          <w:ilvl w:val="1"/>
          <w:numId w:val="2"/>
        </w:numPr>
        <w:spacing w:after="246" w:line="259" w:lineRule="auto"/>
        <w:ind w:right="2" w:hanging="315"/>
      </w:pPr>
      <w:r>
        <w:rPr>
          <w:i/>
        </w:rPr>
        <w:t>Make sure you select the correct inventory if your account is linked to multiple labs/shops.</w:t>
      </w:r>
      <w:r>
        <w:rPr>
          <w:color w:val="111827"/>
        </w:rPr>
        <w:t xml:space="preserve">  </w:t>
      </w:r>
    </w:p>
    <w:p w14:paraId="182C5A99" w14:textId="5B3F569C" w:rsidR="00CB5881" w:rsidRPr="00CB5881" w:rsidRDefault="00CB5881" w:rsidP="00CB5881">
      <w:pPr>
        <w:numPr>
          <w:ilvl w:val="0"/>
          <w:numId w:val="2"/>
        </w:numPr>
        <w:spacing w:after="222" w:line="268" w:lineRule="auto"/>
        <w:ind w:left="1260" w:right="192" w:hanging="270"/>
        <w:rPr>
          <w:highlight w:val="yellow"/>
        </w:rPr>
      </w:pPr>
      <w:r w:rsidRPr="00CB5881">
        <w:rPr>
          <w:i/>
          <w:highlight w:val="yellow"/>
        </w:rPr>
        <w:t xml:space="preserve">(highlighted instructions may be deleted) </w:t>
      </w:r>
      <w:r w:rsidRPr="00CB5881">
        <w:rPr>
          <w:highlight w:val="yellow"/>
        </w:rPr>
        <w:t>If you need help adding Safety Data Sheets to Chemicals app or using chemical inventory, you must request help from your college/dept safety staff or the Chemical Hygiene Officer.</w:t>
      </w:r>
      <w:r w:rsidRPr="00CB5881">
        <w:rPr>
          <w:color w:val="111827"/>
          <w:highlight w:val="yellow"/>
        </w:rPr>
        <w:t xml:space="preserve">  </w:t>
      </w:r>
    </w:p>
    <w:p w14:paraId="588440F7" w14:textId="77777777" w:rsidR="00E30A83" w:rsidRDefault="00235C17">
      <w:pPr>
        <w:numPr>
          <w:ilvl w:val="0"/>
          <w:numId w:val="2"/>
        </w:numPr>
        <w:ind w:right="2" w:hanging="315"/>
      </w:pPr>
      <w:r>
        <w:rPr>
          <w:b/>
          <w:u w:val="single" w:color="000000"/>
        </w:rPr>
        <w:t xml:space="preserve">Procurement: </w:t>
      </w:r>
      <w:r>
        <w:t>The amount of hazardous material in any room or floor is limited by CA Fire Code to protect occupants and first responders during emergencies. Do not store excess hazardous materials that are not critical for current operations. The Chemical Hygiene Officer can help you find existing campus supplies for small projects to help avoid the need to purchase excess supplies. The lab/shop supervisor must complete a New Chemical Procurement Form (</w:t>
      </w:r>
      <w:hyperlink r:id="rId44">
        <w:r>
          <w:rPr>
            <w:color w:val="1155CC"/>
            <w:u w:val="single" w:color="1155CC"/>
          </w:rPr>
          <w:t>sin</w:t>
        </w:r>
      </w:hyperlink>
      <w:hyperlink r:id="rId45">
        <w:r>
          <w:rPr>
            <w:color w:val="1155CC"/>
          </w:rPr>
          <w:t>g</w:t>
        </w:r>
      </w:hyperlink>
      <w:hyperlink r:id="rId46">
        <w:r>
          <w:rPr>
            <w:color w:val="1155CC"/>
            <w:u w:val="single" w:color="1155CC"/>
          </w:rPr>
          <w:t>le</w:t>
        </w:r>
      </w:hyperlink>
      <w:hyperlink r:id="rId47">
        <w:r>
          <w:t xml:space="preserve"> </w:t>
        </w:r>
      </w:hyperlink>
      <w:r>
        <w:t xml:space="preserve">or </w:t>
      </w:r>
      <w:hyperlink r:id="rId48">
        <w:r>
          <w:rPr>
            <w:color w:val="1155CC"/>
            <w:u w:val="single" w:color="1155CC"/>
          </w:rPr>
          <w:t>multiple</w:t>
        </w:r>
      </w:hyperlink>
      <w:r>
        <w:t xml:space="preserve">) before adding a new chemical to the inventory. </w:t>
      </w:r>
    </w:p>
    <w:p w14:paraId="64BD1C25" w14:textId="77777777" w:rsidR="00E30A83" w:rsidRPr="001F7CC3" w:rsidRDefault="00235C17">
      <w:pPr>
        <w:numPr>
          <w:ilvl w:val="0"/>
          <w:numId w:val="2"/>
        </w:numPr>
        <w:ind w:right="2" w:hanging="315"/>
        <w:rPr>
          <w:highlight w:val="yellow"/>
        </w:rPr>
      </w:pPr>
      <w:r>
        <w:rPr>
          <w:b/>
          <w:u w:val="single" w:color="000000"/>
        </w:rPr>
        <w:t>NEVER WORK ALONE.</w:t>
      </w:r>
      <w:r>
        <w:rPr>
          <w:b/>
          <w:color w:val="111827"/>
        </w:rPr>
        <w:t xml:space="preserve"> </w:t>
      </w:r>
      <w:r>
        <w:t xml:space="preserve">All work involving toxins must be performed in the presence of at least one safety buddy in visible and audible range. The safety buddy must be a person who has been trained in this SOP and who is proficient with the emergency protocols set forth in this SOP. Risks may also be controlled by scheduling operations with the highest exposure risk at a time when fewer workers are present in the area, preferably within normal business hours when the most safety and technical staff are on-duty (9AM-4PM). </w:t>
      </w:r>
      <w:r w:rsidRPr="001F7CC3">
        <w:rPr>
          <w:i/>
          <w:highlight w:val="yellow"/>
        </w:rPr>
        <w:t xml:space="preserve">(highlighted instructions may be deleted) </w:t>
      </w:r>
      <w:r w:rsidRPr="001F7CC3">
        <w:rPr>
          <w:highlight w:val="yellow"/>
        </w:rPr>
        <w:t>Labs with extensive training and practice related to toxic materials can refine this rule to include/exclude specific toxics OR to develop special requirements to allow some individuals with proven training/experience records to work alone.</w:t>
      </w:r>
      <w:r w:rsidRPr="001F7CC3">
        <w:rPr>
          <w:color w:val="111827"/>
          <w:highlight w:val="yellow"/>
        </w:rPr>
        <w:t xml:space="preserve"> </w:t>
      </w:r>
    </w:p>
    <w:p w14:paraId="45ED9E2B" w14:textId="77777777" w:rsidR="00E30A83" w:rsidRDefault="00235C17">
      <w:pPr>
        <w:numPr>
          <w:ilvl w:val="0"/>
          <w:numId w:val="2"/>
        </w:numPr>
        <w:ind w:right="2" w:hanging="315"/>
      </w:pPr>
      <w:r>
        <w:rPr>
          <w:b/>
          <w:u w:val="single" w:color="000000"/>
        </w:rPr>
        <w:t>Trans</w:t>
      </w:r>
      <w:r>
        <w:rPr>
          <w:b/>
        </w:rPr>
        <w:t>p</w:t>
      </w:r>
      <w:r>
        <w:rPr>
          <w:b/>
          <w:u w:val="single" w:color="000000"/>
        </w:rPr>
        <w:t>ort:</w:t>
      </w:r>
      <w:r>
        <w:rPr>
          <w:b/>
          <w:color w:val="111827"/>
        </w:rPr>
        <w:t xml:space="preserve"> </w:t>
      </w:r>
      <w:r>
        <w:t xml:space="preserve">Use a bottle carrier or secondary containment when transporting hazardous materials between work areas. </w:t>
      </w:r>
    </w:p>
    <w:p w14:paraId="47D9B295" w14:textId="77777777" w:rsidR="00E30A83" w:rsidRDefault="00235C17">
      <w:pPr>
        <w:numPr>
          <w:ilvl w:val="0"/>
          <w:numId w:val="3"/>
        </w:numPr>
        <w:spacing w:after="222" w:line="274" w:lineRule="auto"/>
        <w:ind w:right="155" w:hanging="315"/>
      </w:pPr>
      <w:r>
        <w:rPr>
          <w:b/>
        </w:rPr>
        <w:t>Up to 2 containers of toxic liquids &lt; 0.5 pint (250 mL) or toxic solids &lt; 0.25 lb (250 g) can be hand carried in a bottle carrier or secondary container.</w:t>
      </w:r>
    </w:p>
    <w:p w14:paraId="05A4EB9A" w14:textId="77777777" w:rsidR="00E30A83" w:rsidRDefault="00235C17">
      <w:pPr>
        <w:numPr>
          <w:ilvl w:val="0"/>
          <w:numId w:val="3"/>
        </w:numPr>
        <w:ind w:right="155" w:hanging="315"/>
      </w:pPr>
      <w:r>
        <w:t xml:space="preserve">Use a cart to transport any larger containers of hazardous materials between rooms, in hallways, or in elevators. The cart must be well-maintained, must have a lip on the edge to prevent items from sliding off the cart, and must have secondary containment capacity to contain spills and separate incompatible materials. Do not obstruct routes of egress or leave a cart of hazardous materials unattended in public areas. </w:t>
      </w:r>
      <w:r>
        <w:rPr>
          <w:b/>
        </w:rPr>
        <w:t>If an elevator is used, only one occupant is allowed to be in the elevator to transport the materials. Do not allow additional passengers to enter the elevator.</w:t>
      </w:r>
      <w:r>
        <w:t xml:space="preserve"> If your building has a hazardous materials elevator or service elevator, follow college/department guidance about access and use of these specialized elevators. </w:t>
      </w:r>
      <w:r>
        <w:rPr>
          <w:color w:val="111827"/>
        </w:rPr>
        <w:t xml:space="preserve"> </w:t>
      </w:r>
    </w:p>
    <w:p w14:paraId="22EF34E2" w14:textId="77777777" w:rsidR="00E30A83" w:rsidRDefault="00235C17">
      <w:pPr>
        <w:numPr>
          <w:ilvl w:val="0"/>
          <w:numId w:val="3"/>
        </w:numPr>
        <w:ind w:right="155" w:hanging="315"/>
      </w:pPr>
      <w:r>
        <w:rPr>
          <w:b/>
        </w:rPr>
        <w:t>DO NOT transport hazardous materials by carrying them in stairwells.</w:t>
      </w:r>
      <w:r>
        <w:rPr>
          <w:color w:val="111827"/>
        </w:rPr>
        <w:t xml:space="preserve"> </w:t>
      </w:r>
      <w:r>
        <w:t xml:space="preserve">Accidental spills in the staircase block emergency evacuation routes for the whole building and spills in staircases are extremely challenging to clean up. </w:t>
      </w:r>
    </w:p>
    <w:p w14:paraId="4DCC95F2" w14:textId="77777777" w:rsidR="00E30A83" w:rsidRDefault="00235C17">
      <w:pPr>
        <w:numPr>
          <w:ilvl w:val="0"/>
          <w:numId w:val="3"/>
        </w:numPr>
        <w:ind w:right="155" w:hanging="315"/>
      </w:pPr>
      <w:r>
        <w:t xml:space="preserve">Safety staff must be called to assist with transportation of any individual chemical containers over 5 gallons (18.9 L). Special training is required to transport large chemical containers like drums. </w:t>
      </w:r>
    </w:p>
    <w:p w14:paraId="3CA14892" w14:textId="77777777" w:rsidR="00E30A83" w:rsidRPr="00D65CFE" w:rsidRDefault="00235C17">
      <w:pPr>
        <w:numPr>
          <w:ilvl w:val="0"/>
          <w:numId w:val="4"/>
        </w:numPr>
        <w:ind w:left="990" w:right="2" w:hanging="435"/>
      </w:pPr>
      <w:r w:rsidRPr="00D65CFE">
        <w:rPr>
          <w:b/>
          <w:color w:val="111827"/>
          <w:u w:val="single" w:color="111827"/>
        </w:rPr>
        <w:t>Stora</w:t>
      </w:r>
      <w:r w:rsidRPr="00D65CFE">
        <w:rPr>
          <w:b/>
          <w:color w:val="111827"/>
        </w:rPr>
        <w:t>g</w:t>
      </w:r>
      <w:r w:rsidRPr="00D65CFE">
        <w:rPr>
          <w:b/>
          <w:color w:val="111827"/>
          <w:u w:val="single" w:color="111827"/>
        </w:rPr>
        <w:t>e:</w:t>
      </w:r>
      <w:r w:rsidRPr="00D65CFE">
        <w:rPr>
          <w:color w:val="111827"/>
        </w:rPr>
        <w:t xml:space="preserve"> Store chemicals in secondary containers that are segregated based on chemical compatibility (see</w:t>
      </w:r>
      <w:hyperlink r:id="rId49">
        <w:r w:rsidRPr="00D65CFE">
          <w:rPr>
            <w:color w:val="1976DC"/>
          </w:rPr>
          <w:t xml:space="preserve"> </w:t>
        </w:r>
      </w:hyperlink>
      <w:hyperlink r:id="rId50">
        <w:r w:rsidRPr="00D65CFE">
          <w:rPr>
            <w:color w:val="1155CC"/>
            <w:u w:val="single" w:color="1155CC"/>
          </w:rPr>
          <w:t>SJSU Chemical Hy</w:t>
        </w:r>
      </w:hyperlink>
      <w:hyperlink r:id="rId51">
        <w:r w:rsidRPr="00D65CFE">
          <w:rPr>
            <w:color w:val="1155CC"/>
          </w:rPr>
          <w:t>g</w:t>
        </w:r>
      </w:hyperlink>
      <w:hyperlink r:id="rId52">
        <w:r w:rsidRPr="00D65CFE">
          <w:rPr>
            <w:color w:val="1155CC"/>
            <w:u w:val="single" w:color="1155CC"/>
          </w:rPr>
          <w:t>iene Plan</w:t>
        </w:r>
      </w:hyperlink>
      <w:r w:rsidRPr="00D65CFE">
        <w:rPr>
          <w:color w:val="111827"/>
        </w:rPr>
        <w:t xml:space="preserve"> or contact college/department safety staff for additional guidance). </w:t>
      </w:r>
      <w:r w:rsidRPr="001F7CC3">
        <w:rPr>
          <w:i/>
          <w:highlight w:val="yellow"/>
        </w:rPr>
        <w:t xml:space="preserve">(highlighted instructions may be deleted) </w:t>
      </w:r>
      <w:r w:rsidRPr="001F7CC3">
        <w:rPr>
          <w:highlight w:val="yellow"/>
        </w:rPr>
        <w:t>If you don’t allow acute toxins in your lab, you can remove the rest of this storage section. Before deleting the following list items, consider whether your lab should use a similar rule for carcinogens, reproductive toxins, and organ-specific toxins to keep personnel safe. If you allow acute toxins, you must keep this section.</w:t>
      </w:r>
      <w:r w:rsidRPr="00D65CFE">
        <w:t xml:space="preserve"> </w:t>
      </w:r>
    </w:p>
    <w:p w14:paraId="1269D2D9" w14:textId="77777777" w:rsidR="00E30A83" w:rsidRDefault="00235C17">
      <w:pPr>
        <w:numPr>
          <w:ilvl w:val="1"/>
          <w:numId w:val="4"/>
        </w:numPr>
        <w:spacing w:after="227" w:line="267" w:lineRule="auto"/>
        <w:ind w:right="177" w:hanging="315"/>
      </w:pPr>
      <w:r>
        <w:rPr>
          <w:color w:val="111827"/>
        </w:rPr>
        <w:t>Acute Toxins must be stored inside a separate storage area, clearly labeled with "TOXIC" or skull-and</w:t>
      </w:r>
      <w:r w:rsidR="00CA6260">
        <w:rPr>
          <w:color w:val="111827"/>
        </w:rPr>
        <w:t>-</w:t>
      </w:r>
      <w:r>
        <w:rPr>
          <w:color w:val="111827"/>
        </w:rPr>
        <w:t xml:space="preserve">crossbones. The Acute Toxin storage location must only be accessible to authorized personnel that were trained using this SOP. If everyone in the lab/shop is trained to work with Acute Toxins, then individual storage locations can be unlocked as long as the lab/shop door is locked. Clear identification of acute toxins also helps keep emergency responders and facilities workers safe. </w:t>
      </w:r>
    </w:p>
    <w:p w14:paraId="00CA7F17" w14:textId="77777777" w:rsidR="00E30A83" w:rsidRDefault="00235C17">
      <w:pPr>
        <w:numPr>
          <w:ilvl w:val="1"/>
          <w:numId w:val="4"/>
        </w:numPr>
        <w:spacing w:after="24" w:line="267" w:lineRule="auto"/>
        <w:ind w:right="177" w:hanging="315"/>
      </w:pPr>
      <w:r>
        <w:rPr>
          <w:color w:val="111827"/>
        </w:rPr>
        <w:t xml:space="preserve">Containers should always be tightly-sealed, cleaned, and free of leftover chemicals before storage. </w:t>
      </w:r>
    </w:p>
    <w:p w14:paraId="737A47EE" w14:textId="77777777" w:rsidR="00E30A83" w:rsidRDefault="00235C17">
      <w:pPr>
        <w:spacing w:after="24" w:line="267" w:lineRule="auto"/>
        <w:ind w:left="1316" w:right="177"/>
      </w:pPr>
      <w:r>
        <w:rPr>
          <w:color w:val="111827"/>
        </w:rPr>
        <w:t>Only handle stored toxic chemical containers while using gloves.</w:t>
      </w:r>
    </w:p>
    <w:p w14:paraId="3526669B" w14:textId="77777777" w:rsidR="00E30A83" w:rsidRDefault="00235C17">
      <w:pPr>
        <w:numPr>
          <w:ilvl w:val="0"/>
          <w:numId w:val="4"/>
        </w:numPr>
        <w:spacing w:after="230" w:line="259" w:lineRule="auto"/>
        <w:ind w:left="990" w:right="2" w:hanging="435"/>
      </w:pPr>
      <w:r>
        <w:rPr>
          <w:b/>
          <w:u w:val="single" w:color="000000"/>
        </w:rPr>
        <w:t>Process Setu</w:t>
      </w:r>
      <w:r>
        <w:rPr>
          <w:b/>
        </w:rPr>
        <w:t>p</w:t>
      </w:r>
      <w:r>
        <w:rPr>
          <w:b/>
          <w:u w:val="single" w:color="000000"/>
        </w:rPr>
        <w:t xml:space="preserve">: </w:t>
      </w:r>
    </w:p>
    <w:p w14:paraId="1D3B11F7" w14:textId="77777777" w:rsidR="00E30A83" w:rsidRDefault="00235C17">
      <w:pPr>
        <w:numPr>
          <w:ilvl w:val="2"/>
          <w:numId w:val="7"/>
        </w:numPr>
        <w:ind w:right="112" w:hanging="315"/>
      </w:pPr>
      <w:r>
        <w:lastRenderedPageBreak/>
        <w:t xml:space="preserve">Confirm the presence of required safety equipment (for example: appropriate spill kit and Class ABC fire extinguisher). Inspect all equipment and experimental setups. Safety shower/eyewash must be within 10 seconds of travel time. </w:t>
      </w:r>
    </w:p>
    <w:p w14:paraId="06AD806B" w14:textId="77777777" w:rsidR="00E5085C" w:rsidRPr="00E5085C" w:rsidRDefault="00E5085C" w:rsidP="00E5085C">
      <w:pPr>
        <w:pStyle w:val="ListParagraph"/>
        <w:numPr>
          <w:ilvl w:val="2"/>
          <w:numId w:val="7"/>
        </w:numPr>
        <w:ind w:hanging="316"/>
        <w:rPr>
          <w:color w:val="111827"/>
          <w:highlight w:val="yellow"/>
        </w:rPr>
      </w:pPr>
      <w:r w:rsidRPr="00E5085C">
        <w:rPr>
          <w:color w:val="111827"/>
          <w:highlight w:val="yellow"/>
        </w:rPr>
        <w:t xml:space="preserve">(highlighted instructions may be deleted) Note any handling quantity limitations if any. For example: Quantity Limitations: PI approval must be obtained in advance if a higher scale is necessary. For use as reagent: up to 20 g or 25 mL for carcinogens, up to 10 g or 15 mL for reproductive toxins, and up to 10 g or 15 mL for acute toxins. For use as a solvent in a reaction: up to 100 mL for reproductive toxins, up to 200 mL for carcinogens, and none for acute toxins. For use in extractions: up to 500 mL, except for acute toxins. For use in chromatography: up to 1000 mL, except for acute toxins. </w:t>
      </w:r>
    </w:p>
    <w:p w14:paraId="7E2CF968" w14:textId="0B9EEFED" w:rsidR="00E30A83" w:rsidRDefault="00235C17">
      <w:pPr>
        <w:numPr>
          <w:ilvl w:val="2"/>
          <w:numId w:val="7"/>
        </w:numPr>
        <w:spacing w:after="246" w:line="259" w:lineRule="auto"/>
        <w:ind w:right="112" w:hanging="315"/>
      </w:pPr>
      <w:r>
        <w:rPr>
          <w:color w:val="111827"/>
        </w:rPr>
        <w:t>(</w:t>
      </w:r>
      <w:r w:rsidRPr="001F7CC3">
        <w:rPr>
          <w:i/>
          <w:color w:val="111827"/>
          <w:highlight w:val="yellow"/>
        </w:rPr>
        <w:t>this section may be deleted if not applicable</w:t>
      </w:r>
      <w:r w:rsidR="001F7CC3" w:rsidRPr="001F7CC3">
        <w:rPr>
          <w:i/>
          <w:color w:val="111827"/>
          <w:highlight w:val="yellow"/>
        </w:rPr>
        <w:t xml:space="preserve">, </w:t>
      </w:r>
      <w:r w:rsidR="001F7CC3" w:rsidRPr="001F7CC3">
        <w:rPr>
          <w:i/>
          <w:highlight w:val="yellow"/>
        </w:rPr>
        <w:t xml:space="preserve">highlighted </w:t>
      </w:r>
      <w:r w:rsidR="001F7CC3">
        <w:rPr>
          <w:i/>
          <w:highlight w:val="yellow"/>
        </w:rPr>
        <w:t>instructions may be deleted</w:t>
      </w:r>
      <w:r>
        <w:rPr>
          <w:color w:val="111827"/>
        </w:rPr>
        <w:t xml:space="preserve">) Plate based assays:  </w:t>
      </w:r>
    </w:p>
    <w:p w14:paraId="1E691254" w14:textId="77777777" w:rsidR="00E30A83" w:rsidRDefault="00235C17">
      <w:pPr>
        <w:numPr>
          <w:ilvl w:val="3"/>
          <w:numId w:val="5"/>
        </w:numPr>
        <w:ind w:right="2" w:hanging="315"/>
      </w:pPr>
      <w:r>
        <w:t>Each plate must be treated with the same caution and threshold limitations as the stock and working solution tubes. Most plates contain up to 20 mL of liquids.</w:t>
      </w:r>
    </w:p>
    <w:p w14:paraId="3FF0EA9F" w14:textId="77777777" w:rsidR="00E30A83" w:rsidRDefault="00235C17">
      <w:pPr>
        <w:numPr>
          <w:ilvl w:val="3"/>
          <w:numId w:val="5"/>
        </w:numPr>
        <w:ind w:right="2" w:hanging="315"/>
      </w:pPr>
      <w:r>
        <w:t xml:space="preserve">Use plate seals to prevent accidental splashes and spills. Only open one plate at a time. Carefully stabilize the plate anytime you must peel off the seal -- practice this with a nonhazardous liquid in a plate before attempting this technique with hazardous materials. Do not hold a plate in your hand while trying to remove the seal with another hand-- place the plate on the bench to stabilize when unsealing. </w:t>
      </w:r>
      <w:r>
        <w:rPr>
          <w:color w:val="111827"/>
        </w:rPr>
        <w:t xml:space="preserve"> </w:t>
      </w:r>
    </w:p>
    <w:p w14:paraId="1865A1E4" w14:textId="77777777" w:rsidR="00E30A83" w:rsidRDefault="00235C17" w:rsidP="00CB5881">
      <w:pPr>
        <w:numPr>
          <w:ilvl w:val="3"/>
          <w:numId w:val="5"/>
        </w:numPr>
        <w:ind w:left="1350" w:right="2" w:hanging="315"/>
      </w:pPr>
      <w:r>
        <w:t xml:space="preserve">Prepare proper working and waste containers with complete labels before initiating protocol.  </w:t>
      </w:r>
    </w:p>
    <w:p w14:paraId="0E00704A" w14:textId="77777777" w:rsidR="00E30A83" w:rsidRDefault="00235C17" w:rsidP="00E5085C">
      <w:pPr>
        <w:numPr>
          <w:ilvl w:val="4"/>
          <w:numId w:val="5"/>
        </w:numPr>
        <w:ind w:right="43" w:hanging="315"/>
      </w:pPr>
      <w:r>
        <w:t xml:space="preserve">All waste containing Carcinogen materials at greater than 0.001% wt., including preserved tissue samples, must be disposed of as hazardous waste. </w:t>
      </w:r>
    </w:p>
    <w:p w14:paraId="6AB966A5" w14:textId="77777777" w:rsidR="00E5085C" w:rsidRDefault="00235C17" w:rsidP="00E5085C">
      <w:pPr>
        <w:numPr>
          <w:ilvl w:val="4"/>
          <w:numId w:val="5"/>
        </w:numPr>
        <w:ind w:right="43" w:hanging="315"/>
      </w:pPr>
      <w:r>
        <w:t>Empty chemical containers of many Toxic Solids and Liquids must be disposed of as hazardous waste if listed in the Environmental Protection Agency’s</w:t>
      </w:r>
      <w:hyperlink r:id="rId53">
        <w:r>
          <w:rPr>
            <w:color w:val="1976DC"/>
          </w:rPr>
          <w:t xml:space="preserve"> </w:t>
        </w:r>
      </w:hyperlink>
      <w:hyperlink r:id="rId54">
        <w:r>
          <w:rPr>
            <w:color w:val="0000FF"/>
            <w:u w:val="single" w:color="0000FF"/>
          </w:rPr>
          <w:t>“P-list”</w:t>
        </w:r>
      </w:hyperlink>
      <w:r>
        <w:t xml:space="preserve"> (see pages 59–76). Alternatively, you or safety staff can search your RSS chemical inventory to identify any P-list classifications, ranging from P001 to P205. If unsure, ask safety staff to pick up empty containers as hazardous waste</w:t>
      </w:r>
      <w:r w:rsidR="00E5085C">
        <w:t xml:space="preserve">. </w:t>
      </w:r>
    </w:p>
    <w:p w14:paraId="59BAA480" w14:textId="77777777" w:rsidR="00E30A83" w:rsidRPr="001F7CC3" w:rsidRDefault="00235C17">
      <w:pPr>
        <w:numPr>
          <w:ilvl w:val="0"/>
          <w:numId w:val="4"/>
        </w:numPr>
        <w:spacing w:after="408"/>
        <w:ind w:left="990" w:right="2" w:hanging="435"/>
        <w:rPr>
          <w:highlight w:val="yellow"/>
        </w:rPr>
      </w:pPr>
      <w:r w:rsidRPr="001F7CC3">
        <w:rPr>
          <w:highlight w:val="yellow"/>
        </w:rPr>
        <w:t xml:space="preserve">IF APPLICABLE: Here or in the detailed protocol at the end of this document, describe any additional administrative controls. Examples include restrictions on working alone, specific procedures, equipment instructions, or locations. Include any chemical-specific administrative controls. You may attach documents and pictures to this SOP. You may provide links to relevant training videos but unfortunately can't directly attach videos or slideshows to the SOP </w:t>
      </w:r>
      <w:r w:rsidRPr="001F7CC3">
        <w:rPr>
          <w:i/>
          <w:highlight w:val="yellow"/>
        </w:rPr>
        <w:t>(highlighted instructions may be deleted).</w:t>
      </w:r>
      <w:r w:rsidRPr="001F7CC3">
        <w:rPr>
          <w:color w:val="111827"/>
          <w:highlight w:val="yellow"/>
        </w:rPr>
        <w:t xml:space="preserve"> </w:t>
      </w:r>
    </w:p>
    <w:p w14:paraId="6845ACE5" w14:textId="77777777" w:rsidR="00E30A83" w:rsidRDefault="00235C17">
      <w:pPr>
        <w:pStyle w:val="Heading1"/>
        <w:spacing w:after="253"/>
        <w:ind w:left="630" w:hanging="225"/>
      </w:pPr>
      <w:r>
        <w:t>PERSONAL PROTECTIVE EQUIPMENT</w:t>
      </w:r>
    </w:p>
    <w:p w14:paraId="5406CAB2" w14:textId="77777777" w:rsidR="00E30A83" w:rsidRDefault="00235C17">
      <w:pPr>
        <w:numPr>
          <w:ilvl w:val="0"/>
          <w:numId w:val="8"/>
        </w:numPr>
        <w:ind w:right="139" w:hanging="315"/>
      </w:pPr>
      <w:r>
        <w:rPr>
          <w:b/>
        </w:rPr>
        <w:t>Eye Protection:</w:t>
      </w:r>
      <w:r>
        <w:t xml:space="preserve"> At a minimum ANSI Z87.1-compliant safety glasses are necessary when handling the hazardous materials described in this SOP. Additionally, safety glasses are necessary for anyone within 15 ft (5 m) of processes involving the hazardous materials described in this SOP. If multiple operations with hazardous materials are present in a room, everyone in the room must wear safety glasses upon entering. Between uses, eye protection and face shields can be gently cleaned with soapy water or a compatible cleaning solution (like 70% v/v ethanol in water).</w:t>
      </w:r>
    </w:p>
    <w:p w14:paraId="239AF205" w14:textId="77777777" w:rsidR="00E30A83" w:rsidRDefault="00235C17">
      <w:pPr>
        <w:numPr>
          <w:ilvl w:val="1"/>
          <w:numId w:val="8"/>
        </w:numPr>
        <w:ind w:right="2" w:hanging="315"/>
      </w:pPr>
      <w:r>
        <w:t>Splash goggles are required for all processes that could potentially generate splashes or aerosols.</w:t>
      </w:r>
    </w:p>
    <w:p w14:paraId="0A437E1D" w14:textId="77777777" w:rsidR="00E30A83" w:rsidRDefault="00235C17">
      <w:pPr>
        <w:numPr>
          <w:ilvl w:val="1"/>
          <w:numId w:val="8"/>
        </w:numPr>
        <w:ind w:right="2" w:hanging="315"/>
      </w:pPr>
      <w:r>
        <w:t>Depending on the hazard assessment, a face shield may be required in place of safety eyewear.</w:t>
      </w:r>
    </w:p>
    <w:p w14:paraId="5A49DF46" w14:textId="77777777" w:rsidR="00E30A83" w:rsidRDefault="00235C17">
      <w:pPr>
        <w:numPr>
          <w:ilvl w:val="1"/>
          <w:numId w:val="8"/>
        </w:numPr>
        <w:ind w:right="2" w:hanging="315"/>
      </w:pPr>
      <w:r>
        <w:t xml:space="preserve">Ordinary prescription glasses are NOT acceptable eye protection. </w:t>
      </w:r>
    </w:p>
    <w:p w14:paraId="5F0757DF" w14:textId="64F6C107" w:rsidR="00E30A83" w:rsidRDefault="00235C17">
      <w:pPr>
        <w:numPr>
          <w:ilvl w:val="0"/>
          <w:numId w:val="8"/>
        </w:numPr>
        <w:ind w:right="139" w:hanging="315"/>
      </w:pPr>
      <w:r>
        <w:rPr>
          <w:b/>
        </w:rPr>
        <w:t xml:space="preserve">Body Protection: </w:t>
      </w:r>
      <w:r>
        <w:t xml:space="preserve">At a minimum, long pants (covered legs), closed toe/closed heel shoes (covered feet), and a chemically-compatible lab/shop coat that fully extends to the wrist are necessary. Long hair, jewelry, and head coverings must be restrained to prevent accidental contact with hazards. Where splashes or skin contact is foreseeable, additional protective clothing is required such as a face shield, chemically-resistant apron, or disposable </w:t>
      </w:r>
      <w:r>
        <w:lastRenderedPageBreak/>
        <w:t xml:space="preserve">sleeves. </w:t>
      </w:r>
      <w:r>
        <w:rPr>
          <w:i/>
        </w:rPr>
        <w:t>(</w:t>
      </w:r>
      <w:r w:rsidRPr="001F7CC3">
        <w:rPr>
          <w:i/>
          <w:highlight w:val="yellow"/>
        </w:rPr>
        <w:t>following sentence may be deleted if not applicable</w:t>
      </w:r>
      <w:r w:rsidR="001F7CC3">
        <w:rPr>
          <w:i/>
          <w:highlight w:val="yellow"/>
        </w:rPr>
        <w:t>, highlighted instructions may be deleted</w:t>
      </w:r>
      <w:r w:rsidRPr="001F7CC3">
        <w:rPr>
          <w:i/>
          <w:highlight w:val="yellow"/>
        </w:rPr>
        <w:t>)</w:t>
      </w:r>
      <w:r>
        <w:rPr>
          <w:color w:val="111827"/>
        </w:rPr>
        <w:t xml:space="preserve"> </w:t>
      </w:r>
      <w:r>
        <w:t>A chemically</w:t>
      </w:r>
      <w:r w:rsidR="00CA6260">
        <w:t xml:space="preserve"> </w:t>
      </w:r>
      <w:r>
        <w:t>compatible lab coat may be substituted for other types of body protection such as an apron or disposable sleeves, so long as the substituted protection provides similar or better protection to personnel.</w:t>
      </w:r>
      <w:r>
        <w:rPr>
          <w:color w:val="111827"/>
        </w:rPr>
        <w:t xml:space="preserve">  </w:t>
      </w:r>
    </w:p>
    <w:p w14:paraId="37C2DEE1" w14:textId="77777777" w:rsidR="00E30A83" w:rsidRPr="001F7CC3" w:rsidRDefault="00235C17">
      <w:pPr>
        <w:numPr>
          <w:ilvl w:val="1"/>
          <w:numId w:val="8"/>
        </w:numPr>
        <w:ind w:right="2" w:hanging="315"/>
        <w:rPr>
          <w:highlight w:val="yellow"/>
        </w:rPr>
      </w:pPr>
      <w:r w:rsidRPr="001F7CC3">
        <w:rPr>
          <w:i/>
          <w:highlight w:val="yellow"/>
        </w:rPr>
        <w:t xml:space="preserve">(highlighted instructions may be deleted) </w:t>
      </w:r>
      <w:r w:rsidRPr="001F7CC3">
        <w:rPr>
          <w:highlight w:val="yellow"/>
        </w:rPr>
        <w:t>Define your lab/shop schedule for lab/shop coat laundering OR replacement of disposable lab coats, sleeves, or aprons. In general, coats should be laundered/replaced after about 40 hours of active work with hazards-- check manufacturer recommendations and consider the hazards of the actual workflow before following this general guidance. Contact the Chemical Hygiene Officer for assistance with risk assessments, product selection, or development of a laundering/replacement schedule. Contact your college/dept leadership if you have questions about costs for PPE.</w:t>
      </w:r>
    </w:p>
    <w:p w14:paraId="49ED218C" w14:textId="77777777" w:rsidR="00E30A83" w:rsidRDefault="00235C17">
      <w:pPr>
        <w:numPr>
          <w:ilvl w:val="0"/>
          <w:numId w:val="8"/>
        </w:numPr>
        <w:spacing w:after="258"/>
        <w:ind w:right="139" w:hanging="315"/>
      </w:pPr>
      <w:r w:rsidRPr="00CB5881">
        <w:rPr>
          <w:b/>
        </w:rPr>
        <w:t xml:space="preserve">Hand Protection: </w:t>
      </w:r>
      <w:r w:rsidRPr="00CB5881">
        <w:rPr>
          <w:i/>
          <w:highlight w:val="yellow"/>
        </w:rPr>
        <w:t xml:space="preserve">(highlighted instructions may be deleted) </w:t>
      </w:r>
      <w:r w:rsidRPr="00CB5881">
        <w:rPr>
          <w:highlight w:val="yellow"/>
        </w:rPr>
        <w:t>Define the type of glove to be used based on: all chemical(s) used; anticipated chemical contact (e.g. incidental or immersion); manufacturer permeation/compatibility data; and whether a combination of different gloves is needed</w:t>
      </w:r>
      <w:r w:rsidRPr="00CB5881">
        <w:t>.</w:t>
      </w:r>
      <w:r w:rsidR="00CA6260" w:rsidRPr="00CB5881">
        <w:t xml:space="preserve"> </w:t>
      </w:r>
      <w:r w:rsidRPr="00CB5881">
        <w:t>Disposable gloves cannot be reused. Reusable gloves can be cleaned between uses according to manufacturer instructions.</w:t>
      </w:r>
      <w:r>
        <w:rPr>
          <w:color w:val="111827"/>
        </w:rPr>
        <w:t xml:space="preserve"> </w:t>
      </w:r>
    </w:p>
    <w:p w14:paraId="292CE076" w14:textId="77777777" w:rsidR="00E30A83" w:rsidRDefault="00235C17">
      <w:pPr>
        <w:spacing w:after="371"/>
        <w:ind w:left="430" w:right="2"/>
      </w:pPr>
      <w:r w:rsidRPr="00CB5881">
        <w:rPr>
          <w:highlight w:val="yellow"/>
        </w:rPr>
        <w:t xml:space="preserve">IF APPLICABLE: Here or in the detailed protocol at the end of this document, insert lab-specific descriptions of personal protective equipment and hygiene practices, including any specialized personal protective equipment needed for a procedural step or specific task. </w:t>
      </w:r>
      <w:r w:rsidRPr="00CB5881">
        <w:rPr>
          <w:i/>
          <w:highlight w:val="yellow"/>
        </w:rPr>
        <w:t>(highlighted instructions may be deleted)</w:t>
      </w:r>
    </w:p>
    <w:p w14:paraId="39ABD839" w14:textId="77777777" w:rsidR="00E30A83" w:rsidRDefault="00235C17">
      <w:pPr>
        <w:pStyle w:val="Heading1"/>
        <w:ind w:left="630" w:hanging="225"/>
      </w:pPr>
      <w:r>
        <w:t>SPILL AND EMERGENCY PROCEDURES</w:t>
      </w:r>
    </w:p>
    <w:p w14:paraId="1092D5E1" w14:textId="77777777" w:rsidR="00E30A83" w:rsidRDefault="00235C17">
      <w:pPr>
        <w:ind w:left="430" w:right="2"/>
      </w:pPr>
      <w:r>
        <w:rPr>
          <w:b/>
          <w:u w:val="single" w:color="000000"/>
        </w:rPr>
        <w:t>Environmental Health &amp; Safet</w:t>
      </w:r>
      <w:r>
        <w:rPr>
          <w:b/>
        </w:rPr>
        <w:t>y</w:t>
      </w:r>
      <w:r>
        <w:rPr>
          <w:b/>
          <w:u w:val="single" w:color="000000"/>
        </w:rPr>
        <w:t xml:space="preserve"> must be notified immediately</w:t>
      </w:r>
      <w:r>
        <w:t xml:space="preserve"> for any uncontrolled release of Toxins including, but not limited to, spills, equipment failure, rupture of containers, or failure of control equipment. If in doubt, call the College Safety Team or Environmental Health &amp; Safety for help. </w:t>
      </w:r>
    </w:p>
    <w:p w14:paraId="6C23E40A" w14:textId="77777777" w:rsidR="00E30A83" w:rsidRDefault="00235C17">
      <w:pPr>
        <w:ind w:left="430" w:right="2"/>
      </w:pPr>
      <w:r w:rsidRPr="00CB5881">
        <w:t xml:space="preserve">Emergency contact information for this SOP is included on the first page. DO NOT attempt to clean up a chemical spill unless you have been trained, have the appropriate spill response materials, and feel comfortable doing so. After completing immediate spill containment or injury responses, report the incident to the lab/shop supervisor. </w:t>
      </w:r>
      <w:r w:rsidRPr="00CB5881">
        <w:rPr>
          <w:highlight w:val="yellow"/>
        </w:rPr>
        <w:t>IF APPLICABLE: Add additional lab-specific chain of command information for reporting and responding to spills or emergencies.</w:t>
      </w:r>
      <w:r w:rsidRPr="00CB5881">
        <w:rPr>
          <w:i/>
          <w:highlight w:val="yellow"/>
        </w:rPr>
        <w:t xml:space="preserve"> (highlighted instructions may be deleted)</w:t>
      </w:r>
      <w:r>
        <w:rPr>
          <w:i/>
        </w:rPr>
        <w:t xml:space="preserve"> </w:t>
      </w:r>
    </w:p>
    <w:p w14:paraId="37F04287" w14:textId="77777777" w:rsidR="00E30A83" w:rsidRPr="00D65CFE" w:rsidRDefault="00235C17">
      <w:pPr>
        <w:spacing w:after="254"/>
        <w:ind w:left="430" w:right="2"/>
      </w:pPr>
      <w:r w:rsidRPr="00D65CFE">
        <w:rPr>
          <w:b/>
          <w:u w:val="single"/>
        </w:rPr>
        <w:t>Small chemical spills</w:t>
      </w:r>
      <w:r>
        <w:rPr>
          <w:b/>
        </w:rPr>
        <w:t>:</w:t>
      </w:r>
      <w:r>
        <w:t xml:space="preserve"> </w:t>
      </w:r>
      <w:r w:rsidRPr="00CB5881">
        <w:t xml:space="preserve">If you need help, contact the College Safety Team or Environmental Health &amp; Safety. </w:t>
      </w:r>
      <w:r w:rsidRPr="00CB5881">
        <w:rPr>
          <w:b/>
          <w:u w:val="single"/>
        </w:rPr>
        <w:t>Trained</w:t>
      </w:r>
      <w:r w:rsidRPr="00CB5881">
        <w:t xml:space="preserve"> personnel may clean up </w:t>
      </w:r>
      <w:r w:rsidRPr="00CB5881">
        <w:rPr>
          <w:b/>
          <w:u w:val="single"/>
        </w:rPr>
        <w:t>spills inside a chemical fume hood and small spills [&lt; 0.5 pint (250 mL) and solids &lt; 0.25 lb</w:t>
      </w:r>
      <w:r w:rsidR="00CA6260" w:rsidRPr="00CB5881">
        <w:rPr>
          <w:b/>
          <w:u w:val="single"/>
        </w:rPr>
        <w:t>s</w:t>
      </w:r>
      <w:r w:rsidRPr="00CB5881">
        <w:rPr>
          <w:b/>
          <w:u w:val="single"/>
        </w:rPr>
        <w:t xml:space="preserve"> (250 g)] outside of chemical fume hood or paint booth</w:t>
      </w:r>
      <w:r w:rsidRPr="00CB5881">
        <w:t xml:space="preserve">.  </w:t>
      </w:r>
      <w:r w:rsidRPr="00CB5881">
        <w:rPr>
          <w:i/>
        </w:rPr>
        <w:t>(</w:t>
      </w:r>
      <w:r w:rsidRPr="00CB5881">
        <w:rPr>
          <w:i/>
          <w:highlight w:val="yellow"/>
        </w:rPr>
        <w:t>next sentence may be deleted if not applicable, delete this highlighted instruction)</w:t>
      </w:r>
      <w:r>
        <w:rPr>
          <w:color w:val="111827"/>
        </w:rPr>
        <w:t xml:space="preserve"> </w:t>
      </w:r>
      <w:r>
        <w:rPr>
          <w:b/>
          <w:u w:val="single" w:color="000000"/>
        </w:rPr>
        <w:t>Trained</w:t>
      </w:r>
      <w:r>
        <w:t xml:space="preserve"> personnel may also cleanup </w:t>
      </w:r>
      <w:r>
        <w:rPr>
          <w:b/>
          <w:u w:val="single" w:color="000000"/>
        </w:rPr>
        <w:t>u</w:t>
      </w:r>
      <w:r>
        <w:rPr>
          <w:b/>
        </w:rPr>
        <w:t>p</w:t>
      </w:r>
      <w:r>
        <w:rPr>
          <w:b/>
          <w:u w:val="single" w:color="000000"/>
        </w:rPr>
        <w:t xml:space="preserve"> to 1 </w:t>
      </w:r>
      <w:r>
        <w:rPr>
          <w:b/>
        </w:rPr>
        <w:t>g</w:t>
      </w:r>
      <w:r>
        <w:rPr>
          <w:b/>
          <w:u w:val="single" w:color="000000"/>
        </w:rPr>
        <w:t xml:space="preserve">al </w:t>
      </w:r>
      <w:r>
        <w:rPr>
          <w:b/>
        </w:rPr>
        <w:t>(</w:t>
      </w:r>
      <w:r>
        <w:rPr>
          <w:b/>
          <w:u w:val="single" w:color="000000"/>
        </w:rPr>
        <w:t>4 L</w:t>
      </w:r>
      <w:r>
        <w:rPr>
          <w:b/>
        </w:rPr>
        <w:t>)</w:t>
      </w:r>
      <w:r>
        <w:rPr>
          <w:b/>
          <w:u w:val="single" w:color="000000"/>
        </w:rPr>
        <w:t xml:space="preserve"> s</w:t>
      </w:r>
      <w:r>
        <w:rPr>
          <w:b/>
        </w:rPr>
        <w:t>p</w:t>
      </w:r>
      <w:r>
        <w:rPr>
          <w:b/>
          <w:u w:val="single" w:color="000000"/>
        </w:rPr>
        <w:t>ills of acetone</w:t>
      </w:r>
      <w:r>
        <w:rPr>
          <w:b/>
        </w:rPr>
        <w:t>,</w:t>
      </w:r>
      <w:r>
        <w:rPr>
          <w:b/>
          <w:u w:val="single" w:color="000000"/>
        </w:rPr>
        <w:t xml:space="preserve"> ethanol</w:t>
      </w:r>
      <w:r>
        <w:rPr>
          <w:b/>
        </w:rPr>
        <w:t>,</w:t>
      </w:r>
      <w:r>
        <w:rPr>
          <w:b/>
          <w:u w:val="single" w:color="000000"/>
        </w:rPr>
        <w:t xml:space="preserve"> iso</w:t>
      </w:r>
      <w:r>
        <w:rPr>
          <w:b/>
        </w:rPr>
        <w:t>p</w:t>
      </w:r>
      <w:r>
        <w:rPr>
          <w:b/>
          <w:u w:val="single" w:color="000000"/>
        </w:rPr>
        <w:t>ro</w:t>
      </w:r>
      <w:r>
        <w:rPr>
          <w:b/>
        </w:rPr>
        <w:t>p</w:t>
      </w:r>
      <w:r>
        <w:rPr>
          <w:b/>
          <w:u w:val="single" w:color="000000"/>
        </w:rPr>
        <w:t>anol</w:t>
      </w:r>
      <w:r>
        <w:rPr>
          <w:b/>
        </w:rPr>
        <w:t>,</w:t>
      </w:r>
      <w:r>
        <w:rPr>
          <w:b/>
          <w:u w:val="single" w:color="000000"/>
        </w:rPr>
        <w:t xml:space="preserve"> or methanol outside of the chemical fume hood or </w:t>
      </w:r>
      <w:r>
        <w:rPr>
          <w:b/>
        </w:rPr>
        <w:t>p</w:t>
      </w:r>
      <w:r>
        <w:rPr>
          <w:b/>
          <w:u w:val="single" w:color="000000"/>
        </w:rPr>
        <w:t>aint booth</w:t>
      </w:r>
      <w:r>
        <w:t>. When cleaning up spills, personnel must wear a lab coat or smock, safety goggles, two pairs of disposable nitrile gloves or one pair of thicker nitrile or butyl gloves (minimum 10 mil thickness), and shoe covers as needed.</w:t>
      </w:r>
      <w:r>
        <w:rPr>
          <w:color w:val="111827"/>
        </w:rPr>
        <w:t xml:space="preserve"> </w:t>
      </w:r>
      <w:r>
        <w:t xml:space="preserve">If it can be done safely, put down universal absorbent pads and plug sink/floor drains to slow the spread of an ongoing spill. </w:t>
      </w:r>
      <w:r>
        <w:rPr>
          <w:b/>
          <w:i/>
        </w:rPr>
        <w:t>Remove all ignition sources from the vicinity of the spill.</w:t>
      </w:r>
    </w:p>
    <w:p w14:paraId="1735084B" w14:textId="77777777" w:rsidR="00E30A83" w:rsidRDefault="00235C17">
      <w:pPr>
        <w:ind w:left="750" w:right="2" w:hanging="225"/>
      </w:pPr>
      <w:r>
        <w:rPr>
          <w:noProof/>
          <w:sz w:val="22"/>
        </w:rPr>
        <mc:AlternateContent>
          <mc:Choice Requires="wpg">
            <w:drawing>
              <wp:inline distT="0" distB="0" distL="0" distR="0" wp14:anchorId="01FB6217" wp14:editId="23EEB605">
                <wp:extent cx="38132" cy="38131"/>
                <wp:effectExtent l="0" t="0" r="0" b="0"/>
                <wp:docPr id="15534" name="Group 15534"/>
                <wp:cNvGraphicFramePr/>
                <a:graphic xmlns:a="http://schemas.openxmlformats.org/drawingml/2006/main">
                  <a:graphicData uri="http://schemas.microsoft.com/office/word/2010/wordprocessingGroup">
                    <wpg:wgp>
                      <wpg:cNvGrpSpPr/>
                      <wpg:grpSpPr>
                        <a:xfrm>
                          <a:off x="0" y="0"/>
                          <a:ext cx="38132" cy="38131"/>
                          <a:chOff x="0" y="0"/>
                          <a:chExt cx="38132" cy="38131"/>
                        </a:xfrm>
                      </wpg:grpSpPr>
                      <wps:wsp>
                        <wps:cNvPr id="1324" name="Shape 1324"/>
                        <wps:cNvSpPr/>
                        <wps:spPr>
                          <a:xfrm>
                            <a:off x="0" y="0"/>
                            <a:ext cx="38132" cy="38131"/>
                          </a:xfrm>
                          <a:custGeom>
                            <a:avLst/>
                            <a:gdLst/>
                            <a:ahLst/>
                            <a:cxnLst/>
                            <a:rect l="0" t="0" r="0" b="0"/>
                            <a:pathLst>
                              <a:path w="38132" h="38131">
                                <a:moveTo>
                                  <a:pt x="19066" y="0"/>
                                </a:moveTo>
                                <a:cubicBezTo>
                                  <a:pt x="21594" y="0"/>
                                  <a:pt x="24026" y="484"/>
                                  <a:pt x="26362" y="1451"/>
                                </a:cubicBezTo>
                                <a:cubicBezTo>
                                  <a:pt x="28698" y="2412"/>
                                  <a:pt x="30760" y="3789"/>
                                  <a:pt x="32548" y="5581"/>
                                </a:cubicBezTo>
                                <a:cubicBezTo>
                                  <a:pt x="34335" y="7367"/>
                                  <a:pt x="35713" y="9432"/>
                                  <a:pt x="36680" y="11764"/>
                                </a:cubicBezTo>
                                <a:cubicBezTo>
                                  <a:pt x="37648" y="14108"/>
                                  <a:pt x="38132" y="16539"/>
                                  <a:pt x="38132" y="19069"/>
                                </a:cubicBezTo>
                                <a:cubicBezTo>
                                  <a:pt x="38132" y="21592"/>
                                  <a:pt x="37648" y="24023"/>
                                  <a:pt x="36681" y="26361"/>
                                </a:cubicBezTo>
                                <a:cubicBezTo>
                                  <a:pt x="35713" y="28693"/>
                                  <a:pt x="34335" y="30758"/>
                                  <a:pt x="32548" y="32550"/>
                                </a:cubicBezTo>
                                <a:cubicBezTo>
                                  <a:pt x="30760" y="34336"/>
                                  <a:pt x="28698" y="35713"/>
                                  <a:pt x="26362" y="36680"/>
                                </a:cubicBezTo>
                                <a:cubicBezTo>
                                  <a:pt x="24026" y="37647"/>
                                  <a:pt x="21594" y="38131"/>
                                  <a:pt x="19066" y="38131"/>
                                </a:cubicBezTo>
                                <a:cubicBezTo>
                                  <a:pt x="16538" y="38131"/>
                                  <a:pt x="14106" y="37647"/>
                                  <a:pt x="11770" y="36680"/>
                                </a:cubicBezTo>
                                <a:cubicBezTo>
                                  <a:pt x="9434" y="35713"/>
                                  <a:pt x="7372" y="34336"/>
                                  <a:pt x="5584" y="32550"/>
                                </a:cubicBezTo>
                                <a:cubicBezTo>
                                  <a:pt x="3796" y="30758"/>
                                  <a:pt x="2419" y="28693"/>
                                  <a:pt x="1451" y="26361"/>
                                </a:cubicBezTo>
                                <a:cubicBezTo>
                                  <a:pt x="484" y="24023"/>
                                  <a:pt x="0" y="21592"/>
                                  <a:pt x="0" y="19069"/>
                                </a:cubicBezTo>
                                <a:cubicBezTo>
                                  <a:pt x="0" y="16539"/>
                                  <a:pt x="484" y="14108"/>
                                  <a:pt x="1451" y="11770"/>
                                </a:cubicBezTo>
                                <a:cubicBezTo>
                                  <a:pt x="2419" y="9432"/>
                                  <a:pt x="3796" y="7367"/>
                                  <a:pt x="5584" y="5581"/>
                                </a:cubicBezTo>
                                <a:cubicBezTo>
                                  <a:pt x="7372" y="3789"/>
                                  <a:pt x="9434" y="2412"/>
                                  <a:pt x="11770" y="1451"/>
                                </a:cubicBezTo>
                                <a:cubicBezTo>
                                  <a:pt x="14106" y="484"/>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inline>
            </w:drawing>
          </mc:Choice>
          <mc:Fallback xmlns:a="http://schemas.openxmlformats.org/drawingml/2006/main">
            <w:pict>
              <v:group id="Group 15534" style="width:3.00251pt;height:3.00244pt;mso-position-horizontal-relative:char;mso-position-vertical-relative:line" coordsize="381,381">
                <v:shape id="Shape 1324" style="position:absolute;width:381;height:381;left:0;top:0;" coordsize="38132,38131" path="m19066,0c21594,0,24026,484,26362,1451c28698,2412,30760,3789,32548,5581c34335,7367,35713,9432,36680,11764c37648,14108,38132,16539,38132,19069c38132,21592,37648,24023,36681,26361c35713,28693,34335,30758,32548,32550c30760,34336,28698,35713,26362,36680c24026,37647,21594,38131,19066,38131c16538,38131,14106,37647,11770,36680c9434,35713,7372,34336,5584,32550c3796,30758,2419,28693,1451,26361c484,24023,0,21592,0,19069c0,16539,484,14108,1451,11770c2419,9432,3796,7367,5584,5581c7372,3789,9434,2412,11770,1451c14106,484,16538,0,19066,0x">
                  <v:stroke weight="0pt" endcap="flat" joinstyle="miter" miterlimit="10" on="false" color="#000000" opacity="0"/>
                  <v:fill on="true" color="#111827"/>
                </v:shape>
              </v:group>
            </w:pict>
          </mc:Fallback>
        </mc:AlternateContent>
      </w:r>
      <w:r>
        <w:rPr>
          <w:b/>
          <w:i/>
        </w:rPr>
        <w:t xml:space="preserve"> Liquids</w:t>
      </w:r>
      <w:r>
        <w:rPr>
          <w:b/>
        </w:rPr>
        <w:t xml:space="preserve">: </w:t>
      </w:r>
      <w:r>
        <w:t xml:space="preserve">Wipe up spilled liquids with absorbent pads from the spill kit and then scoop up and dispose of hazardous waste. Proceed to final steps for all small spills below. Some spills may require the use of absorbent pads along the outside edge of the spill to prevent further spread followed by the administration of absorbent material. If this solid absorbent material is used, DO NOT dry sweep which can generate dust and instead follow instructions for solid spills below. </w:t>
      </w:r>
    </w:p>
    <w:p w14:paraId="688BD127" w14:textId="77777777" w:rsidR="00E30A83" w:rsidRDefault="00235C17">
      <w:pPr>
        <w:ind w:left="750" w:right="2" w:hanging="225"/>
      </w:pPr>
      <w:r>
        <w:rPr>
          <w:noProof/>
          <w:sz w:val="22"/>
        </w:rPr>
        <mc:AlternateContent>
          <mc:Choice Requires="wpg">
            <w:drawing>
              <wp:inline distT="0" distB="0" distL="0" distR="0" wp14:anchorId="17C990FF" wp14:editId="2ACC5371">
                <wp:extent cx="38132" cy="38131"/>
                <wp:effectExtent l="0" t="0" r="0" b="0"/>
                <wp:docPr id="15535" name="Group 15535"/>
                <wp:cNvGraphicFramePr/>
                <a:graphic xmlns:a="http://schemas.openxmlformats.org/drawingml/2006/main">
                  <a:graphicData uri="http://schemas.microsoft.com/office/word/2010/wordprocessingGroup">
                    <wpg:wgp>
                      <wpg:cNvGrpSpPr/>
                      <wpg:grpSpPr>
                        <a:xfrm>
                          <a:off x="0" y="0"/>
                          <a:ext cx="38132" cy="38131"/>
                          <a:chOff x="0" y="0"/>
                          <a:chExt cx="38132" cy="38131"/>
                        </a:xfrm>
                      </wpg:grpSpPr>
                      <wps:wsp>
                        <wps:cNvPr id="1337" name="Shape 1337"/>
                        <wps:cNvSpPr/>
                        <wps:spPr>
                          <a:xfrm>
                            <a:off x="0" y="0"/>
                            <a:ext cx="38132" cy="38131"/>
                          </a:xfrm>
                          <a:custGeom>
                            <a:avLst/>
                            <a:gdLst/>
                            <a:ahLst/>
                            <a:cxnLst/>
                            <a:rect l="0" t="0" r="0" b="0"/>
                            <a:pathLst>
                              <a:path w="38132" h="38131">
                                <a:moveTo>
                                  <a:pt x="19066" y="0"/>
                                </a:moveTo>
                                <a:cubicBezTo>
                                  <a:pt x="21594" y="0"/>
                                  <a:pt x="24026" y="484"/>
                                  <a:pt x="26362" y="1445"/>
                                </a:cubicBezTo>
                                <a:cubicBezTo>
                                  <a:pt x="28698" y="2412"/>
                                  <a:pt x="30760" y="3789"/>
                                  <a:pt x="32548" y="5581"/>
                                </a:cubicBezTo>
                                <a:cubicBezTo>
                                  <a:pt x="34335" y="7367"/>
                                  <a:pt x="35713" y="9432"/>
                                  <a:pt x="36680" y="11764"/>
                                </a:cubicBezTo>
                                <a:cubicBezTo>
                                  <a:pt x="37648" y="14101"/>
                                  <a:pt x="38132" y="16539"/>
                                  <a:pt x="38132" y="19062"/>
                                </a:cubicBezTo>
                                <a:cubicBezTo>
                                  <a:pt x="38132" y="21586"/>
                                  <a:pt x="37648" y="24017"/>
                                  <a:pt x="36681" y="26355"/>
                                </a:cubicBezTo>
                                <a:cubicBezTo>
                                  <a:pt x="35713" y="28687"/>
                                  <a:pt x="34335" y="30752"/>
                                  <a:pt x="32548" y="32544"/>
                                </a:cubicBezTo>
                                <a:cubicBezTo>
                                  <a:pt x="30760" y="34330"/>
                                  <a:pt x="28698" y="35706"/>
                                  <a:pt x="26362" y="36674"/>
                                </a:cubicBezTo>
                                <a:cubicBezTo>
                                  <a:pt x="24026" y="37641"/>
                                  <a:pt x="21594" y="38125"/>
                                  <a:pt x="19066" y="38131"/>
                                </a:cubicBezTo>
                                <a:cubicBezTo>
                                  <a:pt x="16538" y="38125"/>
                                  <a:pt x="14106" y="37641"/>
                                  <a:pt x="11770" y="36674"/>
                                </a:cubicBezTo>
                                <a:cubicBezTo>
                                  <a:pt x="9434" y="35706"/>
                                  <a:pt x="7372" y="34330"/>
                                  <a:pt x="5584" y="32544"/>
                                </a:cubicBezTo>
                                <a:cubicBezTo>
                                  <a:pt x="3796" y="30752"/>
                                  <a:pt x="2419" y="28687"/>
                                  <a:pt x="1451" y="26355"/>
                                </a:cubicBezTo>
                                <a:cubicBezTo>
                                  <a:pt x="484" y="24017"/>
                                  <a:pt x="0" y="21586"/>
                                  <a:pt x="0" y="19062"/>
                                </a:cubicBezTo>
                                <a:cubicBezTo>
                                  <a:pt x="0" y="16539"/>
                                  <a:pt x="484" y="14101"/>
                                  <a:pt x="1451" y="11764"/>
                                </a:cubicBezTo>
                                <a:cubicBezTo>
                                  <a:pt x="2419" y="9432"/>
                                  <a:pt x="3796" y="7367"/>
                                  <a:pt x="5584" y="5581"/>
                                </a:cubicBezTo>
                                <a:cubicBezTo>
                                  <a:pt x="7372" y="3789"/>
                                  <a:pt x="9434" y="2412"/>
                                  <a:pt x="11770" y="1445"/>
                                </a:cubicBezTo>
                                <a:cubicBezTo>
                                  <a:pt x="14106" y="484"/>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inline>
            </w:drawing>
          </mc:Choice>
          <mc:Fallback xmlns:a="http://schemas.openxmlformats.org/drawingml/2006/main">
            <w:pict>
              <v:group id="Group 15535" style="width:3.00251pt;height:3.00244pt;mso-position-horizontal-relative:char;mso-position-vertical-relative:line" coordsize="381,381">
                <v:shape id="Shape 1337" style="position:absolute;width:381;height:381;left:0;top:0;" coordsize="38132,38131" path="m19066,0c21594,0,24026,484,26362,1445c28698,2412,30760,3789,32548,5581c34335,7367,35713,9432,36680,11764c37648,14101,38132,16539,38132,19062c38132,21586,37648,24017,36681,26355c35713,28687,34335,30752,32548,32544c30760,34330,28698,35706,26362,36674c24026,37641,21594,38125,19066,38131c16538,38125,14106,37641,11770,36674c9434,35706,7372,34330,5584,32544c3796,30752,2419,28687,1451,26355c484,24017,0,21586,0,19062c0,16539,484,14101,1451,11764c2419,9432,3796,7367,5584,5581c7372,3789,9434,2412,11770,1445c14106,484,16538,0,19066,0x">
                  <v:stroke weight="0pt" endcap="flat" joinstyle="miter" miterlimit="10" on="false" color="#000000" opacity="0"/>
                  <v:fill on="true" color="#111827"/>
                </v:shape>
              </v:group>
            </w:pict>
          </mc:Fallback>
        </mc:AlternateContent>
      </w:r>
      <w:r>
        <w:rPr>
          <w:b/>
          <w:i/>
        </w:rPr>
        <w:t xml:space="preserve"> Solids: </w:t>
      </w:r>
      <w:r>
        <w:t>Gently cover solid spills with wetted paper towels or absorbent pads to avoid raising dust. Wipe up spill cleanup materials and dispose of hazardous waste. If broken glass or sharps are present, carefully collect using thick pieces of paper, tongs, tweezers, or another tool to prevent injury. Place broken glass or sharps inside puncture-proof hazardous waste container - DO NOT include sharps in the hazardous waste debris bag. Wipe up spill cleanup materials and dispose of hazardous waste. Proceed to final steps for all small spills below.</w:t>
      </w:r>
    </w:p>
    <w:p w14:paraId="56E3AFF1" w14:textId="77777777" w:rsidR="00E30A83" w:rsidRDefault="00235C17">
      <w:pPr>
        <w:spacing w:after="245"/>
        <w:ind w:left="750" w:right="2" w:hanging="225"/>
      </w:pPr>
      <w:r>
        <w:rPr>
          <w:noProof/>
          <w:sz w:val="22"/>
        </w:rPr>
        <mc:AlternateContent>
          <mc:Choice Requires="wpg">
            <w:drawing>
              <wp:inline distT="0" distB="0" distL="0" distR="0" wp14:anchorId="7BA9D07E" wp14:editId="3CB065B0">
                <wp:extent cx="38132" cy="38131"/>
                <wp:effectExtent l="0" t="0" r="0" b="0"/>
                <wp:docPr id="15536" name="Group 15536"/>
                <wp:cNvGraphicFramePr/>
                <a:graphic xmlns:a="http://schemas.openxmlformats.org/drawingml/2006/main">
                  <a:graphicData uri="http://schemas.microsoft.com/office/word/2010/wordprocessingGroup">
                    <wpg:wgp>
                      <wpg:cNvGrpSpPr/>
                      <wpg:grpSpPr>
                        <a:xfrm>
                          <a:off x="0" y="0"/>
                          <a:ext cx="38132" cy="38131"/>
                          <a:chOff x="0" y="0"/>
                          <a:chExt cx="38132" cy="38131"/>
                        </a:xfrm>
                      </wpg:grpSpPr>
                      <wps:wsp>
                        <wps:cNvPr id="1349" name="Shape 1349"/>
                        <wps:cNvSpPr/>
                        <wps:spPr>
                          <a:xfrm>
                            <a:off x="0" y="0"/>
                            <a:ext cx="38132" cy="38131"/>
                          </a:xfrm>
                          <a:custGeom>
                            <a:avLst/>
                            <a:gdLst/>
                            <a:ahLst/>
                            <a:cxnLst/>
                            <a:rect l="0" t="0" r="0" b="0"/>
                            <a:pathLst>
                              <a:path w="38132" h="38131">
                                <a:moveTo>
                                  <a:pt x="19066" y="0"/>
                                </a:moveTo>
                                <a:cubicBezTo>
                                  <a:pt x="21594" y="0"/>
                                  <a:pt x="24026" y="477"/>
                                  <a:pt x="26362" y="1439"/>
                                </a:cubicBezTo>
                                <a:cubicBezTo>
                                  <a:pt x="28698" y="2406"/>
                                  <a:pt x="30760" y="3789"/>
                                  <a:pt x="32548" y="5575"/>
                                </a:cubicBezTo>
                                <a:cubicBezTo>
                                  <a:pt x="34335" y="7361"/>
                                  <a:pt x="35713" y="9426"/>
                                  <a:pt x="36680" y="11757"/>
                                </a:cubicBezTo>
                                <a:cubicBezTo>
                                  <a:pt x="37648" y="14089"/>
                                  <a:pt x="38132" y="16526"/>
                                  <a:pt x="38132" y="19062"/>
                                </a:cubicBezTo>
                                <a:cubicBezTo>
                                  <a:pt x="38132" y="21586"/>
                                  <a:pt x="37648" y="24017"/>
                                  <a:pt x="36681" y="26355"/>
                                </a:cubicBezTo>
                                <a:cubicBezTo>
                                  <a:pt x="35713" y="28687"/>
                                  <a:pt x="34335" y="30745"/>
                                  <a:pt x="32548" y="32538"/>
                                </a:cubicBezTo>
                                <a:cubicBezTo>
                                  <a:pt x="30760" y="34323"/>
                                  <a:pt x="28698" y="35700"/>
                                  <a:pt x="26362" y="36668"/>
                                </a:cubicBezTo>
                                <a:cubicBezTo>
                                  <a:pt x="24026" y="37635"/>
                                  <a:pt x="21594" y="38125"/>
                                  <a:pt x="19066" y="38131"/>
                                </a:cubicBezTo>
                                <a:cubicBezTo>
                                  <a:pt x="16538" y="38125"/>
                                  <a:pt x="14106" y="37635"/>
                                  <a:pt x="11770" y="36668"/>
                                </a:cubicBezTo>
                                <a:cubicBezTo>
                                  <a:pt x="9434" y="35700"/>
                                  <a:pt x="7372" y="34323"/>
                                  <a:pt x="5584" y="32538"/>
                                </a:cubicBezTo>
                                <a:cubicBezTo>
                                  <a:pt x="3796" y="30745"/>
                                  <a:pt x="2419" y="28687"/>
                                  <a:pt x="1451" y="26355"/>
                                </a:cubicBezTo>
                                <a:cubicBezTo>
                                  <a:pt x="484" y="24017"/>
                                  <a:pt x="0" y="21586"/>
                                  <a:pt x="0" y="19062"/>
                                </a:cubicBezTo>
                                <a:cubicBezTo>
                                  <a:pt x="0" y="16526"/>
                                  <a:pt x="484" y="14089"/>
                                  <a:pt x="1451" y="11757"/>
                                </a:cubicBezTo>
                                <a:cubicBezTo>
                                  <a:pt x="2419" y="9426"/>
                                  <a:pt x="3796" y="7361"/>
                                  <a:pt x="5584" y="5575"/>
                                </a:cubicBezTo>
                                <a:cubicBezTo>
                                  <a:pt x="7372" y="3789"/>
                                  <a:pt x="9434" y="2406"/>
                                  <a:pt x="11770" y="1439"/>
                                </a:cubicBezTo>
                                <a:cubicBezTo>
                                  <a:pt x="14106" y="477"/>
                                  <a:pt x="16538" y="0"/>
                                  <a:pt x="19066" y="0"/>
                                </a:cubicBezTo>
                                <a:close/>
                              </a:path>
                            </a:pathLst>
                          </a:custGeom>
                          <a:ln w="0" cap="flat">
                            <a:miter lim="127000"/>
                          </a:ln>
                        </wps:spPr>
                        <wps:style>
                          <a:lnRef idx="0">
                            <a:srgbClr val="000000">
                              <a:alpha val="0"/>
                            </a:srgbClr>
                          </a:lnRef>
                          <a:fillRef idx="1">
                            <a:srgbClr val="111827"/>
                          </a:fillRef>
                          <a:effectRef idx="0">
                            <a:scrgbClr r="0" g="0" b="0"/>
                          </a:effectRef>
                          <a:fontRef idx="none"/>
                        </wps:style>
                        <wps:bodyPr/>
                      </wps:wsp>
                    </wpg:wgp>
                  </a:graphicData>
                </a:graphic>
              </wp:inline>
            </w:drawing>
          </mc:Choice>
          <mc:Fallback xmlns:a="http://schemas.openxmlformats.org/drawingml/2006/main">
            <w:pict>
              <v:group id="Group 15536" style="width:3.00251pt;height:3.00244pt;mso-position-horizontal-relative:char;mso-position-vertical-relative:line" coordsize="381,381">
                <v:shape id="Shape 1349" style="position:absolute;width:381;height:381;left:0;top:0;" coordsize="38132,38131" path="m19066,0c21594,0,24026,477,26362,1439c28698,2406,30760,3789,32548,5575c34335,7361,35713,9426,36680,11757c37648,14089,38132,16526,38132,19062c38132,21586,37648,24017,36681,26355c35713,28687,34335,30745,32548,32538c30760,34323,28698,35700,26362,36668c24026,37635,21594,38125,19066,38131c16538,38125,14106,37635,11770,36668c9434,35700,7372,34323,5584,32538c3796,30745,2419,28687,1451,26355c484,24017,0,21586,0,19062c0,16526,484,14089,1451,11757c2419,9426,3796,7361,5584,5575c7372,3789,9434,2406,11770,1439c14106,477,16538,0,19066,0x">
                  <v:stroke weight="0pt" endcap="flat" joinstyle="miter" miterlimit="10" on="false" color="#000000" opacity="0"/>
                  <v:fill on="true" color="#111827"/>
                </v:shape>
              </v:group>
            </w:pict>
          </mc:Fallback>
        </mc:AlternateContent>
      </w:r>
      <w:r>
        <w:rPr>
          <w:b/>
          <w:i/>
          <w:u w:val="single" w:color="000000"/>
        </w:rPr>
        <w:t xml:space="preserve"> FINAL STEPS FOR ALL SMALL SPILLS:</w:t>
      </w:r>
      <w:r w:rsidRPr="00D65CFE">
        <w:rPr>
          <w:b/>
          <w:i/>
        </w:rPr>
        <w:t xml:space="preserve"> </w:t>
      </w:r>
      <w:r>
        <w:t xml:space="preserve">After cleaning up visible chemical contamination, clean the spill area thoroughly with detergent solution followed by clean water. If the spill is extensive, clean all worksurfaces, secondary containers, and </w:t>
      </w:r>
      <w:r>
        <w:lastRenderedPageBreak/>
        <w:t>interior surfaces after completion of the initial spill cleanup. Double bag all waste in plastic bags with a hazardous waste label that reads "</w:t>
      </w:r>
      <w:r>
        <w:rPr>
          <w:i/>
        </w:rPr>
        <w:t>INSERT CHEMICAL NAME</w:t>
      </w:r>
      <w:r>
        <w:t xml:space="preserve"> spill debris” and securely close the bag. If contaminated sharps or broken glass were collected, apply a similar hazardous waste label to the separate puncture-proof container. </w:t>
      </w:r>
    </w:p>
    <w:p w14:paraId="77E1842B" w14:textId="77777777" w:rsidR="00E30A83" w:rsidRDefault="00235C17">
      <w:pPr>
        <w:ind w:left="430" w:right="2"/>
      </w:pPr>
      <w:r w:rsidRPr="00D65CFE">
        <w:rPr>
          <w:b/>
          <w:u w:val="single"/>
        </w:rPr>
        <w:t>Large chemical spill</w:t>
      </w:r>
      <w:r>
        <w:rPr>
          <w:b/>
        </w:rPr>
        <w:t>:</w:t>
      </w:r>
      <w:r>
        <w:t xml:space="preserve"> confine the spill within the containment device (chemical fume hood or paint booth), confine the spill in the room, evacuate everyone from the room, and call 911 (use blue light phone or call 408-924-2222 from a non-campus phone). If it can be done safely, put down universal absorbent pads and plug sink/floor drains to slow the spread of an ongoing spill. Help remove any exposed people from the spill area to fresh air, but do not endanger yourself by entering a potentially toxic atmosphere or failing to wear appropriate personal protective equipment. Before exiting the room or area, inspect your clothing and shoes for signs of contamination, such as saturation or powder. Remove contaminated clothing, place in plastic bags, and label the bag if safe to do. Leave the clothing or bag of clothing near the spill area or inside the room where the spill occurred.</w:t>
      </w:r>
    </w:p>
    <w:p w14:paraId="21985ABC" w14:textId="77777777" w:rsidR="00E30A83" w:rsidRDefault="00235C17">
      <w:pPr>
        <w:ind w:left="430" w:right="2"/>
      </w:pPr>
      <w:r>
        <w:rPr>
          <w:b/>
          <w:u w:val="single" w:color="000000"/>
        </w:rPr>
        <w:t>First Aid for Chemical Skin or E</w:t>
      </w:r>
      <w:r>
        <w:rPr>
          <w:b/>
        </w:rPr>
        <w:t>y</w:t>
      </w:r>
      <w:r>
        <w:rPr>
          <w:b/>
          <w:u w:val="single" w:color="000000"/>
        </w:rPr>
        <w:t>e Ex</w:t>
      </w:r>
      <w:r>
        <w:rPr>
          <w:b/>
        </w:rPr>
        <w:t>p</w:t>
      </w:r>
      <w:r>
        <w:rPr>
          <w:b/>
          <w:u w:val="single" w:color="000000"/>
        </w:rPr>
        <w:t>osure</w:t>
      </w:r>
      <w:r>
        <w:rPr>
          <w:b/>
        </w:rPr>
        <w:t xml:space="preserve">: </w:t>
      </w:r>
      <w:r>
        <w:t xml:space="preserve"> </w:t>
      </w:r>
      <w:r>
        <w:rPr>
          <w:b/>
        </w:rPr>
        <w:t xml:space="preserve">1) </w:t>
      </w:r>
      <w:r>
        <w:t xml:space="preserve">seek emergency medical attention by calling 911 (use blue light phone or call 408-924-2222 from a non-campus phone), </w:t>
      </w:r>
      <w:r>
        <w:rPr>
          <w:b/>
        </w:rPr>
        <w:t xml:space="preserve">2) </w:t>
      </w:r>
      <w:r>
        <w:t xml:space="preserve">remove potential sources of prolonged contact like contaminated personal protective equipment or clothes-- </w:t>
      </w:r>
      <w:r>
        <w:rPr>
          <w:b/>
          <w:u w:val="single" w:color="000000"/>
        </w:rPr>
        <w:t>immediatel</w:t>
      </w:r>
      <w:r>
        <w:rPr>
          <w:b/>
        </w:rPr>
        <w:t>y</w:t>
      </w:r>
      <w:r>
        <w:rPr>
          <w:b/>
          <w:u w:val="single" w:color="000000"/>
        </w:rPr>
        <w:t xml:space="preserve"> remove contact lenses</w:t>
      </w:r>
      <w:r>
        <w:t xml:space="preserve"> with a clean glove on if an eye exposure occurs,</w:t>
      </w:r>
      <w:r>
        <w:rPr>
          <w:b/>
        </w:rPr>
        <w:t xml:space="preserve"> 3) </w:t>
      </w:r>
      <w:r>
        <w:t xml:space="preserve">move away from any hazardous fumes or aerosols, and </w:t>
      </w:r>
      <w:r>
        <w:rPr>
          <w:b/>
        </w:rPr>
        <w:t xml:space="preserve">4) </w:t>
      </w:r>
      <w:r>
        <w:t xml:space="preserve">wash area of chemical contact for at least 15 minutes with water using eye wash, sink, or safety shower. You can request additional assistance navigating responses to specific toxins by calling Poison Control (1-800-222-1222) or the SJSU Chemical Hygiene Officer. Anyone assisting with first aid in case of exposure should wear personal protective equipment to prevent transfer from the exposed person to themselves. Always ask for a person’s consent before assisting them in an emergency. If the exposed person is unconscious or unable to provide consent due to the circumstances at hand, first aid under </w:t>
      </w:r>
      <w:hyperlink r:id="rId55">
        <w:r>
          <w:rPr>
            <w:color w:val="1155CC"/>
            <w:u w:val="single" w:color="1155CC"/>
          </w:rPr>
          <w:t>implied consent</w:t>
        </w:r>
      </w:hyperlink>
      <w:hyperlink r:id="rId56">
        <w:r>
          <w:t xml:space="preserve"> </w:t>
        </w:r>
      </w:hyperlink>
      <w:r>
        <w:t>should only proceed by trained responders to address immediate hazards that are likely to further harm the unconscious person. If you are unsure of the cause of unconsciousness, be aware that moving a person with a head or spinal injury can be dangerous and it is best to wait for first responders to move the unconscious individual if possible.</w:t>
      </w:r>
      <w:r>
        <w:rPr>
          <w:color w:val="111827"/>
        </w:rPr>
        <w:t xml:space="preserve"> </w:t>
      </w:r>
    </w:p>
    <w:p w14:paraId="6CDDB489" w14:textId="77777777" w:rsidR="00E30A83" w:rsidRDefault="00235C17">
      <w:pPr>
        <w:spacing w:after="194"/>
        <w:ind w:left="430" w:right="2"/>
      </w:pPr>
      <w:r>
        <w:rPr>
          <w:b/>
          <w:u w:val="single" w:color="000000"/>
        </w:rPr>
        <w:t>First Aid for Chemical Inhalation or In</w:t>
      </w:r>
      <w:r>
        <w:rPr>
          <w:b/>
        </w:rPr>
        <w:t>g</w:t>
      </w:r>
      <w:r>
        <w:rPr>
          <w:b/>
          <w:u w:val="single" w:color="000000"/>
        </w:rPr>
        <w:t>estion:</w:t>
      </w:r>
      <w:r>
        <w:rPr>
          <w:b/>
        </w:rPr>
        <w:t xml:space="preserve"> </w:t>
      </w:r>
      <w:r>
        <w:t>Seek emergency medical attention immediately by calling 911 (use blue light phone or call 408-924-2222 from a non-campus phone). You can request additional assistance navigating responses to specific toxins by calling Poison Control (1-800-222-1222) or the SJSU Chemical Hygiene Officer.</w:t>
      </w:r>
      <w:r>
        <w:rPr>
          <w:color w:val="111827"/>
        </w:rPr>
        <w:t xml:space="preserve"> </w:t>
      </w:r>
      <w:r>
        <w:t>Anyone assisting with first aid in case of exposure should wear personal protective equipment to prevent transfer from the exposed person to themselves.</w:t>
      </w:r>
      <w:r>
        <w:rPr>
          <w:color w:val="111827"/>
        </w:rPr>
        <w:t xml:space="preserve"> </w:t>
      </w:r>
      <w:r>
        <w:t>Always ask for a person’s consent before assisting them in an emergency. Help remove any exposed people from the spill/leak area to fresh air but do not endanger yourself by entering a potentially toxic atmosphere or failing to wear appropriate personal protective equipment.</w:t>
      </w:r>
      <w:r w:rsidRPr="00D65CFE">
        <w:t xml:space="preserve"> </w:t>
      </w:r>
      <w:r w:rsidRPr="00D65CFE">
        <w:rPr>
          <w:b/>
          <w:u w:val="single"/>
        </w:rPr>
        <w:t>If the exposed person is conscious</w:t>
      </w:r>
      <w:r>
        <w:t>, strongly discourage them from leaving alone, operating heavy equipment, or operating vehicles before receiving medical attention. The exposed person should sit up or lay on their side. The exposed person should not stand on their own since lightheadedness and related falls could cause head injuries. The exposed person should not lay facing up since this position can make breathing more difficult and can cause choking if vomiting occurs. Do not give them anything to eat or drink before receiving medical attention.</w:t>
      </w:r>
      <w:r>
        <w:rPr>
          <w:b/>
        </w:rPr>
        <w:t xml:space="preserve"> </w:t>
      </w:r>
      <w:r w:rsidRPr="00D65CFE">
        <w:rPr>
          <w:b/>
          <w:u w:val="single"/>
        </w:rPr>
        <w:t>If the exposed person is unconscious</w:t>
      </w:r>
      <w:r>
        <w:t>, closely monitor breathing and whether they gag or vomit. If the exposed person is unconscious or unable to provide consent due to the circumstances at hand, first aid under</w:t>
      </w:r>
      <w:hyperlink r:id="rId57">
        <w:r>
          <w:rPr>
            <w:color w:val="1976DC"/>
          </w:rPr>
          <w:t xml:space="preserve"> </w:t>
        </w:r>
      </w:hyperlink>
      <w:hyperlink r:id="rId58">
        <w:r>
          <w:rPr>
            <w:color w:val="1155CC"/>
            <w:u w:val="single" w:color="1155CC"/>
          </w:rPr>
          <w:t>implied consent</w:t>
        </w:r>
      </w:hyperlink>
      <w:r>
        <w:t xml:space="preserve"> should only proceed by trained responders to address immediate hazards that are likely to further harm the unconscious person. If you are unsure of the cause of unconsciousness, be aware that moving a person with a head or spinal injury can be dangerous and it is best to wait for first responders to move the unconscious individual if possible. Do not give them anything to eat or drink before receiving medical attention.</w:t>
      </w:r>
      <w:r>
        <w:rPr>
          <w:color w:val="111827"/>
        </w:rPr>
        <w:t xml:space="preserve"> </w:t>
      </w:r>
      <w:r>
        <w:t xml:space="preserve"> </w:t>
      </w:r>
      <w:r w:rsidRPr="00D65CFE">
        <w:rPr>
          <w:b/>
          <w:u w:val="single"/>
        </w:rPr>
        <w:t>If an unconscious exposed person vomits</w:t>
      </w:r>
      <w:r>
        <w:t xml:space="preserve">, roll them onto their side with a cushion behind their back and their upper leg pulled slightly forward (similar to the maneuver used in cases of alcohol poisoning or drug overdose). Wipe any vomit away from their mouth and keep their face pointing down to allow any vomit to escape without blocking airways. </w:t>
      </w:r>
      <w:r w:rsidRPr="00D65CFE">
        <w:rPr>
          <w:b/>
          <w:u w:val="single"/>
        </w:rPr>
        <w:t>If an unconscious exposed person is not breathing or their heart beat stops</w:t>
      </w:r>
      <w:r>
        <w:t>, responders should administer cardiopulmonary resuscitation (CPR) or use an Automated External Defibrillator (AED) if they are trained and feel comfortable doing so. If you suspect that the unconscious</w:t>
      </w:r>
      <w:r>
        <w:rPr>
          <w:color w:val="111827"/>
        </w:rPr>
        <w:t xml:space="preserve"> </w:t>
      </w:r>
      <w:r>
        <w:t xml:space="preserve">person has inhaled or ingested a toxic chemical, do not perform mouth-to-mouth techniques associated with CPR and only use artificial respiration techniques. </w:t>
      </w:r>
    </w:p>
    <w:p w14:paraId="1063EE99" w14:textId="77777777" w:rsidR="00E30A83" w:rsidRDefault="00235C17">
      <w:pPr>
        <w:spacing w:after="386"/>
        <w:ind w:left="430" w:right="2"/>
      </w:pPr>
      <w:r w:rsidRPr="00CB5881">
        <w:rPr>
          <w:highlight w:val="yellow"/>
        </w:rPr>
        <w:t>IF APPLICABLE: Carefully review the Safety Data Sheets for the products you are using to update this emergency and spill information. Consult with college or SJSU safety staff if you need assistance updating this section. You may add first aid information here or in the detailed protocol at the end of this document.</w:t>
      </w:r>
      <w:r w:rsidRPr="00CB5881">
        <w:rPr>
          <w:i/>
          <w:highlight w:val="yellow"/>
        </w:rPr>
        <w:t xml:space="preserve"> (highlighted instructions may be deleted)</w:t>
      </w:r>
      <w:r>
        <w:rPr>
          <w:i/>
        </w:rPr>
        <w:t xml:space="preserve"> </w:t>
      </w:r>
    </w:p>
    <w:p w14:paraId="64C51CC0" w14:textId="77777777" w:rsidR="00E30A83" w:rsidRDefault="00235C17">
      <w:pPr>
        <w:pStyle w:val="Heading1"/>
        <w:ind w:left="630" w:hanging="225"/>
      </w:pPr>
      <w:r>
        <w:lastRenderedPageBreak/>
        <w:t>WASTE MANAGEMENT + DECONTAMINATION</w:t>
      </w:r>
    </w:p>
    <w:p w14:paraId="78ECE24A" w14:textId="77777777" w:rsidR="00E30A83" w:rsidRDefault="00235C17">
      <w:pPr>
        <w:ind w:left="430" w:right="2"/>
      </w:pPr>
      <w:r>
        <w:t xml:space="preserve">Hazardous chemical waste must be managed as outlined in </w:t>
      </w:r>
      <w:hyperlink r:id="rId59">
        <w:r>
          <w:rPr>
            <w:color w:val="1155CC"/>
            <w:u w:val="single" w:color="1155CC"/>
          </w:rPr>
          <w:t>SJSU Chemical Hy</w:t>
        </w:r>
      </w:hyperlink>
      <w:hyperlink r:id="rId60">
        <w:r>
          <w:rPr>
            <w:color w:val="1155CC"/>
          </w:rPr>
          <w:t>g</w:t>
        </w:r>
      </w:hyperlink>
      <w:hyperlink r:id="rId61">
        <w:r>
          <w:rPr>
            <w:color w:val="1155CC"/>
            <w:u w:val="single" w:color="1155CC"/>
          </w:rPr>
          <w:t>iene Plan</w:t>
        </w:r>
      </w:hyperlink>
      <w:hyperlink r:id="rId62">
        <w:r>
          <w:t>.</w:t>
        </w:r>
      </w:hyperlink>
      <w:r>
        <w:t xml:space="preserve"> All waste accumulation </w:t>
      </w:r>
      <w:hyperlink r:id="rId63">
        <w:r>
          <w:t>containers must be chemically compatible with the waste and p</w:t>
        </w:r>
      </w:hyperlink>
      <w:hyperlink r:id="rId64">
        <w:r>
          <w:rPr>
            <w:color w:val="002855"/>
          </w:rPr>
          <w:t>roperly labeled</w:t>
        </w:r>
      </w:hyperlink>
      <w:hyperlink r:id="rId65">
        <w:r>
          <w:t xml:space="preserve"> with the</w:t>
        </w:r>
      </w:hyperlink>
      <w:hyperlink r:id="rId66">
        <w:r>
          <w:rPr>
            <w:color w:val="111827"/>
          </w:rPr>
          <w:t xml:space="preserve"> </w:t>
        </w:r>
      </w:hyperlink>
      <w:hyperlink r:id="rId67">
        <w:r>
          <w:rPr>
            <w:color w:val="1155CC"/>
            <w:u w:val="double" w:color="000000"/>
          </w:rPr>
          <w:t>SJSU Hazardous Waste</w:t>
        </w:r>
      </w:hyperlink>
      <w:hyperlink r:id="rId68">
        <w:r>
          <w:rPr>
            <w:color w:val="1155CC"/>
            <w:u w:val="double" w:color="000000"/>
          </w:rPr>
          <w:t xml:space="preserve"> </w:t>
        </w:r>
      </w:hyperlink>
      <w:hyperlink r:id="rId69">
        <w:r>
          <w:rPr>
            <w:color w:val="1155CC"/>
            <w:u w:val="double" w:color="000000"/>
          </w:rPr>
          <w:t>label</w:t>
        </w:r>
      </w:hyperlink>
      <w:hyperlink r:id="rId70">
        <w:r>
          <w:rPr>
            <w:color w:val="1155CC"/>
            <w:u w:val="single" w:color="1155CC"/>
          </w:rPr>
          <w:t xml:space="preserve"> </w:t>
        </w:r>
      </w:hyperlink>
      <w:hyperlink r:id="rId71">
        <w:r>
          <w:t>. Hazardous chemical waste must be stored in a designated location within closed containers. Hazardous</w:t>
        </w:r>
      </w:hyperlink>
      <w:hyperlink r:id="rId72">
        <w:r>
          <w:t xml:space="preserve"> </w:t>
        </w:r>
      </w:hyperlink>
      <w:r>
        <w:t>chemical waste containers must be within a secondary container that can hold 1.5 fold more volume than the waste container itself. In general, hazardous waste must be removed from your lab/shop within 9 months of the accumulation start date to ensure proper disposal within 1 year by Environmental Health &amp; Safety. Unrinsed empty containers must be capped and disposed of as hazardous waste.</w:t>
      </w:r>
    </w:p>
    <w:p w14:paraId="32B22A58" w14:textId="77777777" w:rsidR="00E30A83" w:rsidRDefault="00235C17">
      <w:pPr>
        <w:ind w:left="430" w:right="2"/>
      </w:pPr>
      <w:r>
        <w:t>Ensure that all materials that have come in contact with toxic materials have been triple rinsed with a compatible solvent before removal from the fume hood. The solvent rinses must be disposed of as hazardous waste. Unrinsed, contaminated disposable materials such as pipette tips and centrifuge tubes should be disposed of as solid hazardous chemical waste.</w:t>
      </w:r>
      <w:r>
        <w:rPr>
          <w:color w:val="111827"/>
        </w:rPr>
        <w:t xml:space="preserve"> </w:t>
      </w:r>
    </w:p>
    <w:p w14:paraId="780F3660" w14:textId="4B96BBD3" w:rsidR="00E30A83" w:rsidRDefault="00235C17">
      <w:pPr>
        <w:spacing w:after="262"/>
        <w:ind w:left="430" w:right="2"/>
      </w:pPr>
      <w:r>
        <w:rPr>
          <w:i/>
        </w:rPr>
        <w:t>(</w:t>
      </w:r>
      <w:r w:rsidRPr="00CB5881">
        <w:rPr>
          <w:i/>
          <w:highlight w:val="yellow"/>
        </w:rPr>
        <w:t>this plate assay section may be deleted if not applicable</w:t>
      </w:r>
      <w:r w:rsidR="00CB5881" w:rsidRPr="00CB5881">
        <w:rPr>
          <w:i/>
          <w:highlight w:val="yellow"/>
        </w:rPr>
        <w:t>, highlighted instructions may be deleted</w:t>
      </w:r>
      <w:r>
        <w:rPr>
          <w:i/>
        </w:rPr>
        <w:t>)</w:t>
      </w:r>
      <w:r>
        <w:rPr>
          <w:color w:val="111827"/>
        </w:rPr>
        <w:t xml:space="preserve"> </w:t>
      </w:r>
      <w:r>
        <w:t xml:space="preserve">Dispose of the plate assay contents as hazardous waste at the end of the experiment. Most plates contain up to 20mL total volume of liquid. To collect the liquid waste into a pre-labeled hazardous waste container: </w:t>
      </w:r>
      <w:r>
        <w:rPr>
          <w:color w:val="111827"/>
        </w:rPr>
        <w:t xml:space="preserve"> </w:t>
      </w:r>
    </w:p>
    <w:p w14:paraId="7AA5FADB" w14:textId="77777777" w:rsidR="00E30A83" w:rsidRDefault="00235C17">
      <w:pPr>
        <w:numPr>
          <w:ilvl w:val="0"/>
          <w:numId w:val="9"/>
        </w:numPr>
        <w:ind w:right="2" w:hanging="315"/>
      </w:pPr>
      <w:r>
        <w:t>Move the hazardous chemical waste container, an appropriate solvent squirt bottle, and the plate into the chemical fume hood.</w:t>
      </w:r>
    </w:p>
    <w:p w14:paraId="4C9598AC" w14:textId="77777777" w:rsidR="00E30A83" w:rsidRDefault="00235C17">
      <w:pPr>
        <w:numPr>
          <w:ilvl w:val="0"/>
          <w:numId w:val="9"/>
        </w:numPr>
        <w:ind w:right="2" w:hanging="315"/>
      </w:pPr>
      <w:r>
        <w:t>Lower the sash as low as you can to provide additional splash protection to your face.</w:t>
      </w:r>
    </w:p>
    <w:p w14:paraId="220ED4BB" w14:textId="77777777" w:rsidR="00E30A83" w:rsidRDefault="00235C17">
      <w:pPr>
        <w:numPr>
          <w:ilvl w:val="0"/>
          <w:numId w:val="9"/>
        </w:numPr>
        <w:ind w:right="2" w:hanging="315"/>
      </w:pPr>
      <w:r>
        <w:t>Open the hazardous liquid waste container and insert a large funnel into the top.</w:t>
      </w:r>
    </w:p>
    <w:p w14:paraId="2E03C009" w14:textId="77777777" w:rsidR="00E30A83" w:rsidRDefault="00235C17">
      <w:pPr>
        <w:numPr>
          <w:ilvl w:val="0"/>
          <w:numId w:val="9"/>
        </w:numPr>
        <w:ind w:right="2" w:hanging="315"/>
      </w:pPr>
      <w:r>
        <w:t>Tilt the plate so that the whole plate is inside of the funnel and tap the bottom of the plate to encourage the liquid to pour out into the hazardous chemical waste container.</w:t>
      </w:r>
    </w:p>
    <w:p w14:paraId="60EAD24A" w14:textId="77777777" w:rsidR="00E30A83" w:rsidRDefault="00235C17">
      <w:pPr>
        <w:numPr>
          <w:ilvl w:val="0"/>
          <w:numId w:val="9"/>
        </w:numPr>
        <w:spacing w:after="196" w:line="285" w:lineRule="auto"/>
        <w:ind w:right="2" w:hanging="315"/>
      </w:pPr>
      <w:r>
        <w:t>Use the squirt bottle to wash out the plate 3 times and use the funnel to collect the washes into the hazardous waste container. After the triple wash, the plate can be disposed by putting it into a regular trash can.</w:t>
      </w:r>
    </w:p>
    <w:p w14:paraId="2B92437D" w14:textId="77777777" w:rsidR="00E30A83" w:rsidRDefault="00235C17">
      <w:pPr>
        <w:numPr>
          <w:ilvl w:val="0"/>
          <w:numId w:val="9"/>
        </w:numPr>
        <w:ind w:right="2" w:hanging="315"/>
      </w:pPr>
      <w:r>
        <w:t xml:space="preserve">Use the squirt bottle to wash out the funnel 3 times and collect the washes into the hazardous waste container. </w:t>
      </w:r>
      <w:r>
        <w:rPr>
          <w:color w:val="111827"/>
        </w:rPr>
        <w:t xml:space="preserve">  </w:t>
      </w:r>
    </w:p>
    <w:p w14:paraId="2533EDC0" w14:textId="77777777" w:rsidR="00E30A83" w:rsidRDefault="00235C17">
      <w:pPr>
        <w:ind w:left="430" w:right="2"/>
      </w:pPr>
      <w:r>
        <w:t xml:space="preserve">Clean contaminated work areas and equipment with an appropriate cleaning agent and dispose of cleaning materials properly to prevent accumulation of hazardous chemical residue. Extinguish and secure all ignition sources before beginning to clean up using flammable liquids. Decontaminate equipment before removing it from the designated work area.  </w:t>
      </w:r>
      <w:r>
        <w:rPr>
          <w:color w:val="111827"/>
        </w:rPr>
        <w:t xml:space="preserve"> </w:t>
      </w:r>
    </w:p>
    <w:p w14:paraId="5434A256" w14:textId="77777777" w:rsidR="00E30A83" w:rsidRDefault="00235C17">
      <w:pPr>
        <w:ind w:left="430" w:right="2"/>
      </w:pPr>
      <w:r>
        <w:t xml:space="preserve">Upon interruption or completion of work and/or decontamination of equipment, remove personal protective equipment to wash hands and arms with soap and water. Personal protective equipment should not be worn outside the lab/shop. Grossly contaminated equipment or clothing must be disposed of as hazardous waste. When in doubt, consider it grossly contaminated. </w:t>
      </w:r>
    </w:p>
    <w:p w14:paraId="024490F1" w14:textId="77777777" w:rsidR="00E30A83" w:rsidRDefault="00235C17">
      <w:pPr>
        <w:spacing w:after="386"/>
        <w:ind w:left="430" w:right="2"/>
      </w:pPr>
      <w:r w:rsidRPr="00CB5881">
        <w:rPr>
          <w:highlight w:val="yellow"/>
        </w:rPr>
        <w:t xml:space="preserve">IF APPLICABLE - Insert description(s) of decontamination procedures for equipment, glassware, and/or controlled areas (e.g. gloveboxes, restricted access hoods, or designated portions of the lab/shop). </w:t>
      </w:r>
      <w:r w:rsidRPr="00CB5881">
        <w:rPr>
          <w:i/>
          <w:highlight w:val="yellow"/>
        </w:rPr>
        <w:t>(highlighted instructions may be deleted)</w:t>
      </w:r>
      <w:r>
        <w:rPr>
          <w:i/>
        </w:rPr>
        <w:t xml:space="preserve"> </w:t>
      </w:r>
    </w:p>
    <w:p w14:paraId="1B791CE8" w14:textId="77777777" w:rsidR="00E30A83" w:rsidRDefault="00235C17">
      <w:pPr>
        <w:pStyle w:val="Heading1"/>
        <w:ind w:left="630" w:hanging="225"/>
      </w:pPr>
      <w:r>
        <w:t>DESIGNATED AREA</w:t>
      </w:r>
    </w:p>
    <w:p w14:paraId="1056C255" w14:textId="77777777" w:rsidR="00E30A83" w:rsidRDefault="00235C17">
      <w:pPr>
        <w:ind w:left="430" w:right="2"/>
      </w:pPr>
      <w:r>
        <w:t xml:space="preserve">Designated area(s) for the use and storage of hazardous materials shall be established where limited access, </w:t>
      </w:r>
      <w:hyperlink r:id="rId73">
        <w:r>
          <w:t xml:space="preserve">special procedures, knowledge, and work skills are required.  Signage indicating the corresponding </w:t>
        </w:r>
      </w:hyperlink>
      <w:hyperlink r:id="rId74">
        <w:r>
          <w:rPr>
            <w:color w:val="0000FF"/>
            <w:u w:val="single" w:color="0000FF"/>
          </w:rPr>
          <w:t>Globally</w:t>
        </w:r>
      </w:hyperlink>
      <w:hyperlink r:id="rId75">
        <w:r>
          <w:rPr>
            <w:color w:val="0000FF"/>
            <w:u w:val="single" w:color="0000FF"/>
          </w:rPr>
          <w:t xml:space="preserve"> </w:t>
        </w:r>
      </w:hyperlink>
      <w:hyperlink r:id="rId76">
        <w:r>
          <w:rPr>
            <w:color w:val="0000FF"/>
            <w:u w:val="single" w:color="0000FF"/>
          </w:rPr>
          <w:t>Harmonized S</w:t>
        </w:r>
      </w:hyperlink>
      <w:hyperlink r:id="rId77">
        <w:r>
          <w:rPr>
            <w:color w:val="0000FF"/>
          </w:rPr>
          <w:t>y</w:t>
        </w:r>
      </w:hyperlink>
      <w:hyperlink r:id="rId78">
        <w:r>
          <w:rPr>
            <w:color w:val="0000FF"/>
            <w:u w:val="single" w:color="0000FF"/>
          </w:rPr>
          <w:t>stem picto</w:t>
        </w:r>
      </w:hyperlink>
      <w:hyperlink r:id="rId79">
        <w:r>
          <w:rPr>
            <w:color w:val="0000FF"/>
          </w:rPr>
          <w:t>g</w:t>
        </w:r>
      </w:hyperlink>
      <w:hyperlink r:id="rId80">
        <w:r>
          <w:rPr>
            <w:color w:val="0000FF"/>
            <w:u w:val="single" w:color="0000FF"/>
          </w:rPr>
          <w:t>ram(s)</w:t>
        </w:r>
      </w:hyperlink>
      <w:hyperlink r:id="rId81">
        <w:r>
          <w:t xml:space="preserve"> should be visible at the entrance of the designated area (e.g. postings on th</w:t>
        </w:r>
      </w:hyperlink>
      <w:r>
        <w:t xml:space="preserve">e exterior of the lab/shop door). </w:t>
      </w:r>
    </w:p>
    <w:p w14:paraId="6B69FD62" w14:textId="77777777" w:rsidR="00E30A83" w:rsidRDefault="00235C17">
      <w:pPr>
        <w:spacing w:after="378"/>
        <w:ind w:left="430" w:right="2"/>
      </w:pPr>
      <w:r w:rsidRPr="00CB5881">
        <w:rPr>
          <w:highlight w:val="yellow"/>
        </w:rPr>
        <w:t xml:space="preserve">REQUIRED: Insert description(s) of the designated area(s) for hazardous materials described in this SOP within your lab/shop.  The entire lab/shop, a portion of the lab/shop, a fume hood, etc. can be designated. If you need to transport your hazardous materials to a field site or any other location outside of your SJSU lab/shop/classroom you MUST contact EHS or your safety staff for help with developing off-site emergency safety planning and complying with the Department of Transportation and other regulatory authorities. </w:t>
      </w:r>
      <w:r w:rsidRPr="00CB5881">
        <w:rPr>
          <w:i/>
          <w:highlight w:val="yellow"/>
        </w:rPr>
        <w:t>highlighted instructions may be deleted</w:t>
      </w:r>
      <w:r>
        <w:rPr>
          <w:i/>
        </w:rPr>
        <w:t xml:space="preserve"> </w:t>
      </w:r>
      <w:r>
        <w:rPr>
          <w:color w:val="111827"/>
        </w:rPr>
        <w:t xml:space="preserve"> </w:t>
      </w:r>
    </w:p>
    <w:p w14:paraId="5C2A95E1" w14:textId="77777777" w:rsidR="00E30A83" w:rsidRDefault="00235C17">
      <w:pPr>
        <w:pStyle w:val="Heading1"/>
        <w:ind w:left="630" w:hanging="225"/>
      </w:pPr>
      <w:r>
        <w:lastRenderedPageBreak/>
        <w:t>DETAILED PROTOCOL</w:t>
      </w:r>
    </w:p>
    <w:p w14:paraId="68C4CD8D" w14:textId="77777777" w:rsidR="00E30A83" w:rsidRDefault="00235C17">
      <w:pPr>
        <w:ind w:left="430" w:right="2"/>
      </w:pPr>
      <w:r>
        <w:t>Any deviation from this protocol requires approval by the lab/shop supervisor.</w:t>
      </w:r>
    </w:p>
    <w:p w14:paraId="610E7AE1" w14:textId="77777777" w:rsidR="00E30A83" w:rsidRDefault="00235C17">
      <w:pPr>
        <w:spacing w:after="517"/>
        <w:ind w:left="430" w:right="2"/>
      </w:pPr>
      <w:r w:rsidRPr="00CB5881">
        <w:rPr>
          <w:highlight w:val="yellow"/>
        </w:rPr>
        <w:t xml:space="preserve">REQUIRED: Insert or attach the lab-specific protocol for the process, hazardous chemical(s), or hazard class described in this SOP. You may attach documents and pictures to this SOP. You may provide links to relevant training videos but unfortunately can't directly attach videos or slide shows to the SOP. Include any relevant resources like journal articles, patents, etc. as desired. Please find Chemical Overview Table Template and Templates for Detailed Protocols attached. Delete the templates if they do not apply to your lab/shop. If your lab/shop does not conduct specialized work and the scope of work is already addressed in the main SOP document, explain the situation to safety staff that review your SOPs in order to request to skip this Detailed Protocol section. Contact the Chemical Hygiene Officer or visit the </w:t>
      </w:r>
      <w:hyperlink r:id="rId82">
        <w:r w:rsidRPr="00CB5881">
          <w:rPr>
            <w:highlight w:val="yellow"/>
            <w:u w:val="single" w:color="000000"/>
            <w:shd w:val="clear" w:color="auto" w:fill="FFFFFF"/>
          </w:rPr>
          <w:t>EHS SOP website</w:t>
        </w:r>
      </w:hyperlink>
      <w:hyperlink r:id="rId83">
        <w:r w:rsidRPr="00CB5881">
          <w:rPr>
            <w:highlight w:val="yellow"/>
          </w:rPr>
          <w:t xml:space="preserve"> </w:t>
        </w:r>
      </w:hyperlink>
      <w:r w:rsidRPr="00CB5881">
        <w:rPr>
          <w:highlight w:val="yellow"/>
        </w:rPr>
        <w:t xml:space="preserve"> if you would  like templates to get a head start.</w:t>
      </w:r>
      <w:r>
        <w:t xml:space="preserve"> </w:t>
      </w:r>
    </w:p>
    <w:tbl>
      <w:tblPr>
        <w:tblStyle w:val="TableGrid"/>
        <w:tblW w:w="10779" w:type="dxa"/>
        <w:tblInd w:w="420" w:type="dxa"/>
        <w:tblCellMar>
          <w:bottom w:w="38" w:type="dxa"/>
          <w:right w:w="115" w:type="dxa"/>
        </w:tblCellMar>
        <w:tblLook w:val="04A0" w:firstRow="1" w:lastRow="0" w:firstColumn="1" w:lastColumn="0" w:noHBand="0" w:noVBand="1"/>
      </w:tblPr>
      <w:tblGrid>
        <w:gridCol w:w="2056"/>
        <w:gridCol w:w="1921"/>
        <w:gridCol w:w="61"/>
        <w:gridCol w:w="1201"/>
        <w:gridCol w:w="2957"/>
        <w:gridCol w:w="2583"/>
      </w:tblGrid>
      <w:tr w:rsidR="00E30A83" w14:paraId="0C831AB9" w14:textId="77777777">
        <w:trPr>
          <w:trHeight w:val="811"/>
        </w:trPr>
        <w:tc>
          <w:tcPr>
            <w:tcW w:w="2057" w:type="dxa"/>
            <w:tcBorders>
              <w:top w:val="nil"/>
              <w:left w:val="nil"/>
              <w:bottom w:val="single" w:sz="6" w:space="0" w:color="E0E0E0"/>
              <w:right w:val="nil"/>
            </w:tcBorders>
          </w:tcPr>
          <w:p w14:paraId="038CEFB8" w14:textId="77777777" w:rsidR="00E30A83" w:rsidRDefault="00235C17">
            <w:pPr>
              <w:spacing w:after="83" w:line="259" w:lineRule="auto"/>
              <w:ind w:left="180" w:firstLine="0"/>
            </w:pPr>
            <w:r>
              <w:rPr>
                <w:color w:val="111827"/>
              </w:rPr>
              <w:t>TEMPLATE</w:t>
            </w:r>
          </w:p>
          <w:p w14:paraId="50D5217C" w14:textId="77777777" w:rsidR="00E30A83" w:rsidRDefault="00235C17">
            <w:pPr>
              <w:spacing w:after="0" w:line="259" w:lineRule="auto"/>
              <w:ind w:left="180" w:firstLine="0"/>
            </w:pPr>
            <w:r>
              <w:rPr>
                <w:color w:val="111827"/>
              </w:rPr>
              <w:t>Version</w:t>
            </w:r>
          </w:p>
        </w:tc>
        <w:tc>
          <w:tcPr>
            <w:tcW w:w="1982" w:type="dxa"/>
            <w:gridSpan w:val="2"/>
            <w:tcBorders>
              <w:top w:val="nil"/>
              <w:left w:val="nil"/>
              <w:bottom w:val="single" w:sz="6" w:space="0" w:color="E0E0E0"/>
              <w:right w:val="nil"/>
            </w:tcBorders>
          </w:tcPr>
          <w:p w14:paraId="1B72825E" w14:textId="77777777" w:rsidR="00E30A83" w:rsidRDefault="00235C17">
            <w:pPr>
              <w:spacing w:after="83" w:line="259" w:lineRule="auto"/>
              <w:ind w:left="165" w:firstLine="0"/>
            </w:pPr>
            <w:r>
              <w:rPr>
                <w:color w:val="111827"/>
              </w:rPr>
              <w:t>Date</w:t>
            </w:r>
          </w:p>
          <w:p w14:paraId="13000E58" w14:textId="77777777" w:rsidR="00E30A83" w:rsidRDefault="00235C17">
            <w:pPr>
              <w:spacing w:after="0" w:line="259" w:lineRule="auto"/>
              <w:ind w:left="165" w:firstLine="0"/>
            </w:pPr>
            <w:r>
              <w:rPr>
                <w:color w:val="111827"/>
              </w:rPr>
              <w:t>Implemented</w:t>
            </w:r>
          </w:p>
        </w:tc>
        <w:tc>
          <w:tcPr>
            <w:tcW w:w="1201" w:type="dxa"/>
            <w:tcBorders>
              <w:top w:val="nil"/>
              <w:left w:val="nil"/>
              <w:bottom w:val="single" w:sz="6" w:space="0" w:color="E0E0E0"/>
              <w:right w:val="nil"/>
            </w:tcBorders>
          </w:tcPr>
          <w:p w14:paraId="0432F04F" w14:textId="77777777" w:rsidR="00E30A83" w:rsidRDefault="00235C17">
            <w:pPr>
              <w:spacing w:after="0" w:line="259" w:lineRule="auto"/>
              <w:ind w:left="165" w:firstLine="0"/>
            </w:pPr>
            <w:r>
              <w:rPr>
                <w:color w:val="111827"/>
              </w:rPr>
              <w:t>Author</w:t>
            </w:r>
          </w:p>
        </w:tc>
        <w:tc>
          <w:tcPr>
            <w:tcW w:w="5540" w:type="dxa"/>
            <w:gridSpan w:val="2"/>
            <w:tcBorders>
              <w:top w:val="nil"/>
              <w:left w:val="nil"/>
              <w:bottom w:val="single" w:sz="6" w:space="0" w:color="E0E0E0"/>
              <w:right w:val="nil"/>
            </w:tcBorders>
          </w:tcPr>
          <w:p w14:paraId="3139ABDD" w14:textId="77777777" w:rsidR="00E30A83" w:rsidRDefault="00235C17">
            <w:pPr>
              <w:spacing w:after="0" w:line="259" w:lineRule="auto"/>
              <w:ind w:left="165" w:firstLine="0"/>
            </w:pPr>
            <w:r>
              <w:rPr>
                <w:color w:val="111827"/>
              </w:rPr>
              <w:t>Revision Notes:</w:t>
            </w:r>
          </w:p>
        </w:tc>
      </w:tr>
      <w:tr w:rsidR="00E30A83" w14:paraId="7EEE51C8" w14:textId="77777777">
        <w:trPr>
          <w:trHeight w:val="525"/>
        </w:trPr>
        <w:tc>
          <w:tcPr>
            <w:tcW w:w="2057" w:type="dxa"/>
            <w:tcBorders>
              <w:top w:val="single" w:sz="6" w:space="0" w:color="E0E0E0"/>
              <w:left w:val="nil"/>
              <w:bottom w:val="single" w:sz="6" w:space="0" w:color="E0E0E0"/>
              <w:right w:val="nil"/>
            </w:tcBorders>
            <w:vAlign w:val="center"/>
          </w:tcPr>
          <w:p w14:paraId="1CA4F217" w14:textId="77777777" w:rsidR="00E30A83" w:rsidRDefault="00235C17">
            <w:pPr>
              <w:spacing w:after="0" w:line="259" w:lineRule="auto"/>
              <w:ind w:left="15" w:firstLine="0"/>
            </w:pPr>
            <w:r>
              <w:rPr>
                <w:color w:val="111827"/>
                <w:sz w:val="18"/>
              </w:rPr>
              <w:t>1.0</w:t>
            </w:r>
          </w:p>
        </w:tc>
        <w:tc>
          <w:tcPr>
            <w:tcW w:w="1982" w:type="dxa"/>
            <w:gridSpan w:val="2"/>
            <w:tcBorders>
              <w:top w:val="single" w:sz="6" w:space="0" w:color="E0E0E0"/>
              <w:left w:val="nil"/>
              <w:bottom w:val="single" w:sz="6" w:space="0" w:color="E0E0E0"/>
              <w:right w:val="nil"/>
            </w:tcBorders>
            <w:vAlign w:val="center"/>
          </w:tcPr>
          <w:p w14:paraId="7EE82FBF" w14:textId="77777777" w:rsidR="00E30A83" w:rsidRDefault="00235C17">
            <w:pPr>
              <w:spacing w:after="0" w:line="259" w:lineRule="auto"/>
              <w:ind w:left="0" w:firstLine="0"/>
            </w:pPr>
            <w:r>
              <w:rPr>
                <w:color w:val="111827"/>
                <w:sz w:val="18"/>
              </w:rPr>
              <w:t>4/3/2020</w:t>
            </w:r>
          </w:p>
        </w:tc>
        <w:tc>
          <w:tcPr>
            <w:tcW w:w="1201" w:type="dxa"/>
            <w:tcBorders>
              <w:top w:val="single" w:sz="6" w:space="0" w:color="E0E0E0"/>
              <w:left w:val="nil"/>
              <w:bottom w:val="single" w:sz="6" w:space="0" w:color="E0E0E0"/>
              <w:right w:val="nil"/>
            </w:tcBorders>
          </w:tcPr>
          <w:p w14:paraId="2C7CB8F6" w14:textId="77777777" w:rsidR="00E30A83" w:rsidRDefault="00235C17">
            <w:pPr>
              <w:spacing w:after="3" w:line="259" w:lineRule="auto"/>
              <w:ind w:left="0" w:firstLine="0"/>
            </w:pPr>
            <w:r>
              <w:rPr>
                <w:color w:val="111827"/>
                <w:sz w:val="18"/>
              </w:rPr>
              <w:t>Alexi Ball-</w:t>
            </w:r>
          </w:p>
          <w:p w14:paraId="47D07189" w14:textId="77777777" w:rsidR="00E30A83" w:rsidRDefault="00235C17">
            <w:pPr>
              <w:spacing w:after="0" w:line="259" w:lineRule="auto"/>
              <w:ind w:left="0" w:firstLine="0"/>
            </w:pPr>
            <w:r>
              <w:rPr>
                <w:color w:val="111827"/>
                <w:sz w:val="18"/>
              </w:rPr>
              <w:t>Jones</w:t>
            </w:r>
          </w:p>
        </w:tc>
        <w:tc>
          <w:tcPr>
            <w:tcW w:w="5540" w:type="dxa"/>
            <w:gridSpan w:val="2"/>
            <w:tcBorders>
              <w:top w:val="single" w:sz="6" w:space="0" w:color="E0E0E0"/>
              <w:left w:val="nil"/>
              <w:bottom w:val="single" w:sz="6" w:space="0" w:color="E0E0E0"/>
              <w:right w:val="nil"/>
            </w:tcBorders>
            <w:vAlign w:val="center"/>
          </w:tcPr>
          <w:p w14:paraId="22A06924" w14:textId="77777777" w:rsidR="00E30A83" w:rsidRDefault="00235C17">
            <w:pPr>
              <w:spacing w:after="0" w:line="259" w:lineRule="auto"/>
              <w:ind w:left="0" w:firstLine="0"/>
            </w:pPr>
            <w:r>
              <w:rPr>
                <w:color w:val="111827"/>
                <w:sz w:val="18"/>
              </w:rPr>
              <w:t>New template</w:t>
            </w:r>
          </w:p>
        </w:tc>
      </w:tr>
      <w:tr w:rsidR="00E30A83" w14:paraId="15C314D2" w14:textId="77777777">
        <w:trPr>
          <w:trHeight w:val="525"/>
        </w:trPr>
        <w:tc>
          <w:tcPr>
            <w:tcW w:w="2057" w:type="dxa"/>
            <w:tcBorders>
              <w:top w:val="single" w:sz="6" w:space="0" w:color="E0E0E0"/>
              <w:left w:val="nil"/>
              <w:bottom w:val="single" w:sz="6" w:space="0" w:color="E0E0E0"/>
              <w:right w:val="nil"/>
            </w:tcBorders>
            <w:vAlign w:val="center"/>
          </w:tcPr>
          <w:p w14:paraId="17C45F58" w14:textId="77777777" w:rsidR="00E30A83" w:rsidRDefault="00235C17">
            <w:pPr>
              <w:spacing w:after="0" w:line="259" w:lineRule="auto"/>
              <w:ind w:left="15" w:firstLine="0"/>
            </w:pPr>
            <w:r>
              <w:rPr>
                <w:color w:val="111827"/>
                <w:sz w:val="18"/>
              </w:rPr>
              <w:t>1.1</w:t>
            </w:r>
          </w:p>
        </w:tc>
        <w:tc>
          <w:tcPr>
            <w:tcW w:w="1982" w:type="dxa"/>
            <w:gridSpan w:val="2"/>
            <w:tcBorders>
              <w:top w:val="single" w:sz="6" w:space="0" w:color="E0E0E0"/>
              <w:left w:val="nil"/>
              <w:bottom w:val="single" w:sz="6" w:space="0" w:color="E0E0E0"/>
              <w:right w:val="nil"/>
            </w:tcBorders>
            <w:vAlign w:val="center"/>
          </w:tcPr>
          <w:p w14:paraId="638A65D8" w14:textId="77777777" w:rsidR="00E30A83" w:rsidRDefault="00235C17">
            <w:pPr>
              <w:spacing w:after="0" w:line="259" w:lineRule="auto"/>
              <w:ind w:left="0" w:firstLine="0"/>
            </w:pPr>
            <w:r>
              <w:rPr>
                <w:color w:val="111827"/>
                <w:sz w:val="18"/>
              </w:rPr>
              <w:t>10/27/2020</w:t>
            </w:r>
          </w:p>
        </w:tc>
        <w:tc>
          <w:tcPr>
            <w:tcW w:w="1201" w:type="dxa"/>
            <w:tcBorders>
              <w:top w:val="single" w:sz="6" w:space="0" w:color="E0E0E0"/>
              <w:left w:val="nil"/>
              <w:bottom w:val="single" w:sz="6" w:space="0" w:color="E0E0E0"/>
              <w:right w:val="nil"/>
            </w:tcBorders>
          </w:tcPr>
          <w:p w14:paraId="4F71F61F" w14:textId="77777777" w:rsidR="00E30A83" w:rsidRDefault="00235C17">
            <w:pPr>
              <w:spacing w:after="3" w:line="259" w:lineRule="auto"/>
              <w:ind w:left="0" w:firstLine="0"/>
            </w:pPr>
            <w:r>
              <w:rPr>
                <w:color w:val="111827"/>
                <w:sz w:val="18"/>
              </w:rPr>
              <w:t>Alexi Ball-</w:t>
            </w:r>
          </w:p>
          <w:p w14:paraId="61FBD741" w14:textId="77777777" w:rsidR="00E30A83" w:rsidRDefault="00235C17">
            <w:pPr>
              <w:spacing w:after="0" w:line="259" w:lineRule="auto"/>
              <w:ind w:left="0" w:firstLine="0"/>
            </w:pPr>
            <w:r>
              <w:rPr>
                <w:color w:val="111827"/>
                <w:sz w:val="18"/>
              </w:rPr>
              <w:t>Jones</w:t>
            </w:r>
          </w:p>
        </w:tc>
        <w:tc>
          <w:tcPr>
            <w:tcW w:w="5540" w:type="dxa"/>
            <w:gridSpan w:val="2"/>
            <w:tcBorders>
              <w:top w:val="single" w:sz="6" w:space="0" w:color="E0E0E0"/>
              <w:left w:val="nil"/>
              <w:bottom w:val="single" w:sz="6" w:space="0" w:color="E0E0E0"/>
              <w:right w:val="nil"/>
            </w:tcBorders>
            <w:vAlign w:val="center"/>
          </w:tcPr>
          <w:p w14:paraId="157DCA35" w14:textId="77777777" w:rsidR="00E30A83" w:rsidRDefault="00235C17">
            <w:pPr>
              <w:spacing w:after="0" w:line="259" w:lineRule="auto"/>
              <w:ind w:left="0" w:firstLine="0"/>
            </w:pPr>
            <w:r>
              <w:rPr>
                <w:color w:val="111827"/>
                <w:sz w:val="18"/>
              </w:rPr>
              <w:t>Updated links</w:t>
            </w:r>
          </w:p>
        </w:tc>
      </w:tr>
      <w:tr w:rsidR="00E30A83" w14:paraId="2B070DD3" w14:textId="77777777">
        <w:trPr>
          <w:trHeight w:val="525"/>
        </w:trPr>
        <w:tc>
          <w:tcPr>
            <w:tcW w:w="2057" w:type="dxa"/>
            <w:tcBorders>
              <w:top w:val="single" w:sz="6" w:space="0" w:color="E0E0E0"/>
              <w:left w:val="nil"/>
              <w:bottom w:val="single" w:sz="6" w:space="0" w:color="E0E0E0"/>
              <w:right w:val="nil"/>
            </w:tcBorders>
            <w:vAlign w:val="center"/>
          </w:tcPr>
          <w:p w14:paraId="78026D4A" w14:textId="77777777" w:rsidR="00E30A83" w:rsidRDefault="00235C17">
            <w:pPr>
              <w:spacing w:after="0" w:line="259" w:lineRule="auto"/>
              <w:ind w:left="15" w:firstLine="0"/>
            </w:pPr>
            <w:r>
              <w:rPr>
                <w:color w:val="111827"/>
                <w:sz w:val="18"/>
              </w:rPr>
              <w:t>1.2</w:t>
            </w:r>
          </w:p>
        </w:tc>
        <w:tc>
          <w:tcPr>
            <w:tcW w:w="1982" w:type="dxa"/>
            <w:gridSpan w:val="2"/>
            <w:tcBorders>
              <w:top w:val="single" w:sz="6" w:space="0" w:color="E0E0E0"/>
              <w:left w:val="nil"/>
              <w:bottom w:val="single" w:sz="6" w:space="0" w:color="E0E0E0"/>
              <w:right w:val="nil"/>
            </w:tcBorders>
            <w:vAlign w:val="center"/>
          </w:tcPr>
          <w:p w14:paraId="1027A825" w14:textId="77777777" w:rsidR="00E30A83" w:rsidRDefault="00235C17">
            <w:pPr>
              <w:spacing w:after="0" w:line="259" w:lineRule="auto"/>
              <w:ind w:left="0" w:firstLine="0"/>
            </w:pPr>
            <w:r>
              <w:rPr>
                <w:color w:val="111827"/>
                <w:sz w:val="18"/>
              </w:rPr>
              <w:t>5/11/2021</w:t>
            </w:r>
          </w:p>
        </w:tc>
        <w:tc>
          <w:tcPr>
            <w:tcW w:w="1201" w:type="dxa"/>
            <w:tcBorders>
              <w:top w:val="single" w:sz="6" w:space="0" w:color="E0E0E0"/>
              <w:left w:val="nil"/>
              <w:bottom w:val="single" w:sz="6" w:space="0" w:color="E0E0E0"/>
              <w:right w:val="nil"/>
            </w:tcBorders>
          </w:tcPr>
          <w:p w14:paraId="5C6A5B72" w14:textId="77777777" w:rsidR="00E30A83" w:rsidRDefault="00235C17">
            <w:pPr>
              <w:spacing w:after="3" w:line="259" w:lineRule="auto"/>
              <w:ind w:left="0" w:firstLine="0"/>
            </w:pPr>
            <w:r>
              <w:rPr>
                <w:color w:val="111827"/>
                <w:sz w:val="18"/>
              </w:rPr>
              <w:t>Alexi Ball-</w:t>
            </w:r>
          </w:p>
          <w:p w14:paraId="7743139B" w14:textId="77777777" w:rsidR="00E30A83" w:rsidRDefault="00235C17">
            <w:pPr>
              <w:spacing w:after="0" w:line="259" w:lineRule="auto"/>
              <w:ind w:left="0" w:firstLine="0"/>
            </w:pPr>
            <w:r>
              <w:rPr>
                <w:color w:val="111827"/>
                <w:sz w:val="18"/>
              </w:rPr>
              <w:t>Jones</w:t>
            </w:r>
          </w:p>
        </w:tc>
        <w:tc>
          <w:tcPr>
            <w:tcW w:w="5540" w:type="dxa"/>
            <w:gridSpan w:val="2"/>
            <w:tcBorders>
              <w:top w:val="single" w:sz="6" w:space="0" w:color="E0E0E0"/>
              <w:left w:val="nil"/>
              <w:bottom w:val="single" w:sz="6" w:space="0" w:color="E0E0E0"/>
              <w:right w:val="nil"/>
            </w:tcBorders>
            <w:vAlign w:val="center"/>
          </w:tcPr>
          <w:p w14:paraId="6354106D" w14:textId="77777777" w:rsidR="00E30A83" w:rsidRDefault="00235C17">
            <w:pPr>
              <w:spacing w:after="0" w:line="259" w:lineRule="auto"/>
              <w:ind w:left="0" w:firstLine="0"/>
            </w:pPr>
            <w:r>
              <w:rPr>
                <w:color w:val="111827"/>
                <w:sz w:val="18"/>
              </w:rPr>
              <w:t>Added ehs@sjsu.edu link</w:t>
            </w:r>
          </w:p>
        </w:tc>
      </w:tr>
      <w:tr w:rsidR="00E30A83" w14:paraId="313EDDBB" w14:textId="77777777">
        <w:trPr>
          <w:trHeight w:val="285"/>
        </w:trPr>
        <w:tc>
          <w:tcPr>
            <w:tcW w:w="2057" w:type="dxa"/>
            <w:tcBorders>
              <w:top w:val="single" w:sz="6" w:space="0" w:color="E0E0E0"/>
              <w:left w:val="nil"/>
              <w:bottom w:val="single" w:sz="6" w:space="0" w:color="E0E0E0"/>
              <w:right w:val="nil"/>
            </w:tcBorders>
          </w:tcPr>
          <w:p w14:paraId="48AA2487" w14:textId="77777777" w:rsidR="00E30A83" w:rsidRDefault="00235C17">
            <w:pPr>
              <w:spacing w:after="0" w:line="259" w:lineRule="auto"/>
              <w:ind w:left="15" w:firstLine="0"/>
            </w:pPr>
            <w:r>
              <w:rPr>
                <w:color w:val="111827"/>
                <w:sz w:val="18"/>
              </w:rPr>
              <w:t>2.0</w:t>
            </w:r>
          </w:p>
        </w:tc>
        <w:tc>
          <w:tcPr>
            <w:tcW w:w="1982" w:type="dxa"/>
            <w:gridSpan w:val="2"/>
            <w:tcBorders>
              <w:top w:val="single" w:sz="6" w:space="0" w:color="E0E0E0"/>
              <w:left w:val="nil"/>
              <w:bottom w:val="single" w:sz="6" w:space="0" w:color="E0E0E0"/>
              <w:right w:val="nil"/>
            </w:tcBorders>
          </w:tcPr>
          <w:p w14:paraId="424836D2" w14:textId="77777777" w:rsidR="00E30A83" w:rsidRDefault="00235C17">
            <w:pPr>
              <w:spacing w:after="0" w:line="259" w:lineRule="auto"/>
              <w:ind w:left="0" w:firstLine="0"/>
            </w:pPr>
            <w:r>
              <w:rPr>
                <w:color w:val="111827"/>
                <w:sz w:val="18"/>
              </w:rPr>
              <w:t>9/14/2022</w:t>
            </w:r>
          </w:p>
        </w:tc>
        <w:tc>
          <w:tcPr>
            <w:tcW w:w="1201" w:type="dxa"/>
            <w:tcBorders>
              <w:top w:val="single" w:sz="6" w:space="0" w:color="E0E0E0"/>
              <w:left w:val="nil"/>
              <w:bottom w:val="single" w:sz="6" w:space="0" w:color="E0E0E0"/>
              <w:right w:val="nil"/>
            </w:tcBorders>
          </w:tcPr>
          <w:p w14:paraId="676BDFB7" w14:textId="77777777" w:rsidR="00E30A83" w:rsidRDefault="00235C17">
            <w:pPr>
              <w:spacing w:after="0" w:line="259" w:lineRule="auto"/>
              <w:ind w:left="0" w:firstLine="0"/>
            </w:pPr>
            <w:r>
              <w:rPr>
                <w:color w:val="111827"/>
                <w:sz w:val="18"/>
              </w:rPr>
              <w:t>Skye Kelty</w:t>
            </w:r>
          </w:p>
        </w:tc>
        <w:tc>
          <w:tcPr>
            <w:tcW w:w="5540" w:type="dxa"/>
            <w:gridSpan w:val="2"/>
            <w:tcBorders>
              <w:top w:val="single" w:sz="6" w:space="0" w:color="E0E0E0"/>
              <w:left w:val="nil"/>
              <w:bottom w:val="single" w:sz="6" w:space="0" w:color="E0E0E0"/>
              <w:right w:val="nil"/>
            </w:tcBorders>
          </w:tcPr>
          <w:p w14:paraId="30726FFC" w14:textId="77777777" w:rsidR="00E30A83" w:rsidRDefault="00235C17">
            <w:pPr>
              <w:spacing w:after="0" w:line="259" w:lineRule="auto"/>
              <w:ind w:left="0" w:firstLine="0"/>
            </w:pPr>
            <w:r>
              <w:rPr>
                <w:color w:val="111827"/>
                <w:sz w:val="18"/>
              </w:rPr>
              <w:t>Simpli</w:t>
            </w:r>
            <w:r w:rsidR="00D65CFE">
              <w:rPr>
                <w:color w:val="111827"/>
                <w:sz w:val="18"/>
              </w:rPr>
              <w:t>fi</w:t>
            </w:r>
            <w:r>
              <w:rPr>
                <w:color w:val="111827"/>
                <w:sz w:val="18"/>
              </w:rPr>
              <w:t>cation and updates</w:t>
            </w:r>
          </w:p>
        </w:tc>
      </w:tr>
      <w:tr w:rsidR="00E30A83" w14:paraId="47FF00D3" w14:textId="77777777">
        <w:trPr>
          <w:trHeight w:val="525"/>
        </w:trPr>
        <w:tc>
          <w:tcPr>
            <w:tcW w:w="2057" w:type="dxa"/>
            <w:tcBorders>
              <w:top w:val="single" w:sz="6" w:space="0" w:color="E0E0E0"/>
              <w:left w:val="nil"/>
              <w:bottom w:val="single" w:sz="6" w:space="0" w:color="E0E0E0"/>
              <w:right w:val="nil"/>
            </w:tcBorders>
            <w:vAlign w:val="center"/>
          </w:tcPr>
          <w:p w14:paraId="53CD17D7" w14:textId="77777777" w:rsidR="00E30A83" w:rsidRDefault="00235C17">
            <w:pPr>
              <w:spacing w:after="0" w:line="259" w:lineRule="auto"/>
              <w:ind w:left="15" w:firstLine="0"/>
            </w:pPr>
            <w:r>
              <w:rPr>
                <w:color w:val="111827"/>
                <w:sz w:val="18"/>
              </w:rPr>
              <w:t>3.0</w:t>
            </w:r>
          </w:p>
        </w:tc>
        <w:tc>
          <w:tcPr>
            <w:tcW w:w="1982" w:type="dxa"/>
            <w:gridSpan w:val="2"/>
            <w:tcBorders>
              <w:top w:val="single" w:sz="6" w:space="0" w:color="E0E0E0"/>
              <w:left w:val="nil"/>
              <w:bottom w:val="single" w:sz="6" w:space="0" w:color="E0E0E0"/>
              <w:right w:val="nil"/>
            </w:tcBorders>
            <w:vAlign w:val="center"/>
          </w:tcPr>
          <w:p w14:paraId="7E1862D3" w14:textId="77777777" w:rsidR="00E30A83" w:rsidRDefault="00235C17">
            <w:pPr>
              <w:spacing w:after="0" w:line="259" w:lineRule="auto"/>
              <w:ind w:left="0" w:firstLine="0"/>
            </w:pPr>
            <w:r>
              <w:rPr>
                <w:color w:val="111827"/>
                <w:sz w:val="18"/>
              </w:rPr>
              <w:t>4/11/2024</w:t>
            </w:r>
          </w:p>
        </w:tc>
        <w:tc>
          <w:tcPr>
            <w:tcW w:w="1201" w:type="dxa"/>
            <w:tcBorders>
              <w:top w:val="single" w:sz="6" w:space="0" w:color="E0E0E0"/>
              <w:left w:val="nil"/>
              <w:bottom w:val="single" w:sz="6" w:space="0" w:color="E0E0E0"/>
              <w:right w:val="nil"/>
            </w:tcBorders>
            <w:vAlign w:val="center"/>
          </w:tcPr>
          <w:p w14:paraId="0894430C" w14:textId="77777777" w:rsidR="00E30A83" w:rsidRDefault="00235C17">
            <w:pPr>
              <w:spacing w:after="0" w:line="259" w:lineRule="auto"/>
              <w:ind w:left="0" w:firstLine="0"/>
            </w:pPr>
            <w:r>
              <w:rPr>
                <w:color w:val="111827"/>
                <w:sz w:val="18"/>
              </w:rPr>
              <w:t>Skye Kelty</w:t>
            </w:r>
          </w:p>
        </w:tc>
        <w:tc>
          <w:tcPr>
            <w:tcW w:w="5540" w:type="dxa"/>
            <w:gridSpan w:val="2"/>
            <w:tcBorders>
              <w:top w:val="single" w:sz="6" w:space="0" w:color="E0E0E0"/>
              <w:left w:val="nil"/>
              <w:bottom w:val="single" w:sz="6" w:space="0" w:color="E0E0E0"/>
              <w:right w:val="nil"/>
            </w:tcBorders>
          </w:tcPr>
          <w:p w14:paraId="3ADCE9B8" w14:textId="77777777" w:rsidR="00E30A83" w:rsidRDefault="00235C17">
            <w:pPr>
              <w:spacing w:after="0" w:line="259" w:lineRule="auto"/>
              <w:ind w:left="0" w:firstLine="0"/>
            </w:pPr>
            <w:r>
              <w:rPr>
                <w:color w:val="111827"/>
                <w:sz w:val="18"/>
              </w:rPr>
              <w:t>Combined Acute Toxin, Carcinogen, and Repro Tox SOPs for RSS platform</w:t>
            </w:r>
          </w:p>
        </w:tc>
      </w:tr>
      <w:tr w:rsidR="00E30A83" w14:paraId="278D0A12" w14:textId="77777777">
        <w:trPr>
          <w:trHeight w:val="285"/>
        </w:trPr>
        <w:tc>
          <w:tcPr>
            <w:tcW w:w="2057" w:type="dxa"/>
            <w:tcBorders>
              <w:top w:val="single" w:sz="6" w:space="0" w:color="E0E0E0"/>
              <w:left w:val="nil"/>
              <w:bottom w:val="single" w:sz="6" w:space="0" w:color="E0E0E0"/>
              <w:right w:val="nil"/>
            </w:tcBorders>
          </w:tcPr>
          <w:p w14:paraId="1CCF7559" w14:textId="77777777" w:rsidR="00E30A83" w:rsidRDefault="00235C17">
            <w:pPr>
              <w:spacing w:after="0" w:line="259" w:lineRule="auto"/>
              <w:ind w:left="15" w:firstLine="0"/>
            </w:pPr>
            <w:r>
              <w:rPr>
                <w:color w:val="111827"/>
                <w:sz w:val="18"/>
              </w:rPr>
              <w:t>3.1</w:t>
            </w:r>
          </w:p>
        </w:tc>
        <w:tc>
          <w:tcPr>
            <w:tcW w:w="1982" w:type="dxa"/>
            <w:gridSpan w:val="2"/>
            <w:tcBorders>
              <w:top w:val="single" w:sz="6" w:space="0" w:color="E0E0E0"/>
              <w:left w:val="nil"/>
              <w:bottom w:val="single" w:sz="6" w:space="0" w:color="E0E0E0"/>
              <w:right w:val="nil"/>
            </w:tcBorders>
          </w:tcPr>
          <w:p w14:paraId="5DD590E0" w14:textId="77777777" w:rsidR="00E30A83" w:rsidRDefault="00235C17">
            <w:pPr>
              <w:spacing w:after="0" w:line="259" w:lineRule="auto"/>
              <w:ind w:left="0" w:firstLine="0"/>
            </w:pPr>
            <w:r>
              <w:rPr>
                <w:color w:val="111827"/>
                <w:sz w:val="18"/>
              </w:rPr>
              <w:t>6/5/2024</w:t>
            </w:r>
          </w:p>
        </w:tc>
        <w:tc>
          <w:tcPr>
            <w:tcW w:w="1201" w:type="dxa"/>
            <w:tcBorders>
              <w:top w:val="single" w:sz="6" w:space="0" w:color="E0E0E0"/>
              <w:left w:val="nil"/>
              <w:bottom w:val="single" w:sz="6" w:space="0" w:color="E0E0E0"/>
              <w:right w:val="nil"/>
            </w:tcBorders>
          </w:tcPr>
          <w:p w14:paraId="6523CE65" w14:textId="77777777" w:rsidR="00E30A83" w:rsidRDefault="00235C17">
            <w:pPr>
              <w:spacing w:after="0" w:line="259" w:lineRule="auto"/>
              <w:ind w:left="0" w:firstLine="0"/>
            </w:pPr>
            <w:r>
              <w:rPr>
                <w:color w:val="111827"/>
                <w:sz w:val="18"/>
              </w:rPr>
              <w:t>Skye Kelty</w:t>
            </w:r>
          </w:p>
        </w:tc>
        <w:tc>
          <w:tcPr>
            <w:tcW w:w="5540" w:type="dxa"/>
            <w:gridSpan w:val="2"/>
            <w:tcBorders>
              <w:top w:val="single" w:sz="6" w:space="0" w:color="E0E0E0"/>
              <w:left w:val="nil"/>
              <w:bottom w:val="single" w:sz="6" w:space="0" w:color="E0E0E0"/>
              <w:right w:val="nil"/>
            </w:tcBorders>
          </w:tcPr>
          <w:p w14:paraId="29B1DD8C" w14:textId="77777777" w:rsidR="00E30A83" w:rsidRDefault="00235C17">
            <w:pPr>
              <w:spacing w:after="0" w:line="259" w:lineRule="auto"/>
              <w:ind w:left="0" w:firstLine="0"/>
            </w:pPr>
            <w:r>
              <w:rPr>
                <w:color w:val="111827"/>
                <w:sz w:val="18"/>
              </w:rPr>
              <w:t>Updates for RSS Launch</w:t>
            </w:r>
          </w:p>
        </w:tc>
      </w:tr>
      <w:tr w:rsidR="00E30A83" w14:paraId="40C02828" w14:textId="77777777">
        <w:trPr>
          <w:trHeight w:val="886"/>
        </w:trPr>
        <w:tc>
          <w:tcPr>
            <w:tcW w:w="3978" w:type="dxa"/>
            <w:gridSpan w:val="2"/>
            <w:tcBorders>
              <w:top w:val="single" w:sz="6" w:space="0" w:color="E0E0E0"/>
              <w:left w:val="nil"/>
              <w:bottom w:val="single" w:sz="6" w:space="0" w:color="E0E0E0"/>
              <w:right w:val="nil"/>
            </w:tcBorders>
            <w:vAlign w:val="bottom"/>
          </w:tcPr>
          <w:p w14:paraId="68C80F95" w14:textId="77777777" w:rsidR="00E30A83" w:rsidRDefault="00235C17">
            <w:pPr>
              <w:spacing w:after="0" w:line="259" w:lineRule="auto"/>
              <w:ind w:left="180" w:firstLine="0"/>
            </w:pPr>
            <w:r>
              <w:rPr>
                <w:color w:val="111827"/>
              </w:rPr>
              <w:t>LAB-SPECIFIC Version</w:t>
            </w:r>
          </w:p>
        </w:tc>
        <w:tc>
          <w:tcPr>
            <w:tcW w:w="4219" w:type="dxa"/>
            <w:gridSpan w:val="3"/>
            <w:tcBorders>
              <w:top w:val="single" w:sz="6" w:space="0" w:color="E0E0E0"/>
              <w:left w:val="nil"/>
              <w:bottom w:val="single" w:sz="6" w:space="0" w:color="E0E0E0"/>
              <w:right w:val="nil"/>
            </w:tcBorders>
            <w:vAlign w:val="bottom"/>
          </w:tcPr>
          <w:p w14:paraId="5E0AA610" w14:textId="77777777" w:rsidR="00E30A83" w:rsidRDefault="00235C17">
            <w:pPr>
              <w:tabs>
                <w:tab w:val="center" w:pos="3009"/>
              </w:tabs>
              <w:spacing w:after="0" w:line="259" w:lineRule="auto"/>
              <w:ind w:left="0" w:firstLine="0"/>
            </w:pPr>
            <w:r>
              <w:rPr>
                <w:color w:val="111827"/>
              </w:rPr>
              <w:t>Date Approved</w:t>
            </w:r>
            <w:r>
              <w:rPr>
                <w:color w:val="111827"/>
              </w:rPr>
              <w:tab/>
              <w:t>Author</w:t>
            </w:r>
          </w:p>
        </w:tc>
        <w:tc>
          <w:tcPr>
            <w:tcW w:w="2582" w:type="dxa"/>
            <w:tcBorders>
              <w:top w:val="single" w:sz="6" w:space="0" w:color="E0E0E0"/>
              <w:left w:val="nil"/>
              <w:bottom w:val="single" w:sz="6" w:space="0" w:color="E0E0E0"/>
              <w:right w:val="nil"/>
            </w:tcBorders>
            <w:vAlign w:val="bottom"/>
          </w:tcPr>
          <w:p w14:paraId="599192F8" w14:textId="77777777" w:rsidR="00E30A83" w:rsidRDefault="00235C17">
            <w:pPr>
              <w:spacing w:after="0" w:line="259" w:lineRule="auto"/>
              <w:ind w:left="0" w:firstLine="0"/>
            </w:pPr>
            <w:r>
              <w:rPr>
                <w:color w:val="111827"/>
              </w:rPr>
              <w:t>Revision Notes</w:t>
            </w:r>
          </w:p>
        </w:tc>
      </w:tr>
    </w:tbl>
    <w:p w14:paraId="56C8BF1D" w14:textId="77777777" w:rsidR="00CB5881" w:rsidRDefault="00CB5881">
      <w:pPr>
        <w:pStyle w:val="Heading1"/>
        <w:numPr>
          <w:ilvl w:val="0"/>
          <w:numId w:val="0"/>
        </w:numPr>
        <w:ind w:left="415"/>
      </w:pPr>
    </w:p>
    <w:p w14:paraId="26D16E3C" w14:textId="16B5C810" w:rsidR="00E30A83" w:rsidRDefault="00235C17">
      <w:pPr>
        <w:pStyle w:val="Heading1"/>
        <w:numPr>
          <w:ilvl w:val="0"/>
          <w:numId w:val="0"/>
        </w:numPr>
        <w:ind w:left="415"/>
      </w:pPr>
      <w:r>
        <w:t>Documentation of Required Standard Operating Procedure Training</w:t>
      </w:r>
    </w:p>
    <w:p w14:paraId="4B7EB642" w14:textId="77777777" w:rsidR="00E30A83" w:rsidRDefault="00235C17">
      <w:pPr>
        <w:spacing w:after="279" w:line="285" w:lineRule="auto"/>
        <w:ind w:left="430"/>
      </w:pPr>
      <w:r>
        <w:rPr>
          <w:color w:val="002855"/>
        </w:rPr>
        <w:t xml:space="preserve">SOP is only valid if: 1) the first signature on the SOP is the lab/shop supervisor and 2) the second signature is completed by safety staff to indicate that they have reviewed the SOP and are prepared to provide required support for the hazards described. </w:t>
      </w:r>
    </w:p>
    <w:p w14:paraId="5722E03C" w14:textId="77777777" w:rsidR="00E30A83" w:rsidRDefault="00235C17" w:rsidP="00D65CFE">
      <w:pPr>
        <w:pStyle w:val="ListParagraph"/>
        <w:numPr>
          <w:ilvl w:val="0"/>
          <w:numId w:val="12"/>
        </w:numPr>
        <w:ind w:right="2"/>
      </w:pPr>
      <w:r>
        <w:t>Prior to using Toxic Liquids and Solids, lab/shop personnel must complete hands-on training or demonstration led by a designated trainer on the hazards, how to protect themselves from these hazards, and emergency procedures.</w:t>
      </w:r>
    </w:p>
    <w:p w14:paraId="70014AF7" w14:textId="77777777" w:rsidR="00E30A83" w:rsidRDefault="00235C17" w:rsidP="00D65CFE">
      <w:pPr>
        <w:pStyle w:val="ListParagraph"/>
        <w:numPr>
          <w:ilvl w:val="0"/>
          <w:numId w:val="12"/>
        </w:numPr>
        <w:ind w:right="2"/>
      </w:pPr>
      <w:r>
        <w:t>SOP and a Safety Data Sheet for each hazardous material described in the SOP must be readily available.</w:t>
      </w:r>
    </w:p>
    <w:p w14:paraId="7CA5D884" w14:textId="77777777" w:rsidR="00E30A83" w:rsidRDefault="00235C17" w:rsidP="00D65CFE">
      <w:pPr>
        <w:pStyle w:val="ListParagraph"/>
        <w:numPr>
          <w:ilvl w:val="0"/>
          <w:numId w:val="12"/>
        </w:numPr>
        <w:ind w:right="2"/>
      </w:pPr>
      <w:r>
        <w:t>The lab/shop supervisor must ensure that their lab/shop personnel have attended appropriate safety awareness training or refresher training within the last three years of the current date.</w:t>
      </w:r>
    </w:p>
    <w:p w14:paraId="01704AA6" w14:textId="77777777" w:rsidR="00E30A83" w:rsidRDefault="00235C17" w:rsidP="00D65CFE">
      <w:pPr>
        <w:pStyle w:val="ListParagraph"/>
        <w:numPr>
          <w:ilvl w:val="0"/>
          <w:numId w:val="12"/>
        </w:numPr>
        <w:spacing w:after="262"/>
        <w:ind w:right="2"/>
      </w:pPr>
      <w:r>
        <w:t xml:space="preserve">Training must be repeated following procedural revisions to this SOP. Training must be documented before initiating work with the hazards described in the SOP. Training must be refreshed annually and documentation must be updated. </w:t>
      </w:r>
      <w:r w:rsidRPr="00D65CFE">
        <w:rPr>
          <w:color w:val="111827"/>
        </w:rPr>
        <w:t xml:space="preserve"> </w:t>
      </w:r>
    </w:p>
    <w:p w14:paraId="74C2AB6D" w14:textId="34326495" w:rsidR="00E30A83" w:rsidRDefault="00235C17" w:rsidP="00944065">
      <w:pPr>
        <w:spacing w:after="731" w:line="285" w:lineRule="auto"/>
        <w:ind w:left="430"/>
      </w:pPr>
      <w:r>
        <w:rPr>
          <w:color w:val="002855"/>
        </w:rPr>
        <w:t>The designated trainer(s) that the lab/shop supervisor approved for this protocol are:</w:t>
      </w:r>
      <w:r>
        <w:rPr>
          <w:color w:val="111827"/>
        </w:rPr>
        <w:t xml:space="preserve"> </w:t>
      </w:r>
      <w:r w:rsidRPr="00CB5881">
        <w:rPr>
          <w:b/>
          <w:color w:val="002855"/>
          <w:highlight w:val="yellow"/>
        </w:rPr>
        <w:t>R</w:t>
      </w:r>
      <w:r w:rsidRPr="00CB5881">
        <w:rPr>
          <w:b/>
          <w:highlight w:val="yellow"/>
        </w:rPr>
        <w:t>EQUIRED list designated trainers for this SOP.</w:t>
      </w:r>
      <w:r>
        <w:rPr>
          <w:b/>
        </w:rPr>
        <w:t xml:space="preserve"> </w:t>
      </w:r>
    </w:p>
    <w:sectPr w:rsidR="00E30A83">
      <w:pgSz w:w="12240" w:h="15840"/>
      <w:pgMar w:top="336" w:right="728" w:bottom="383"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835"/>
    <w:multiLevelType w:val="hybridMultilevel"/>
    <w:tmpl w:val="E25EE6A2"/>
    <w:lvl w:ilvl="0" w:tplc="6BF6544A">
      <w:start w:val="1"/>
      <w:numFmt w:val="decimal"/>
      <w:lvlText w:val="%1"/>
      <w:lvlJc w:val="left"/>
      <w:pPr>
        <w:ind w:left="36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08E47C28">
      <w:start w:val="1"/>
      <w:numFmt w:val="lowerLetter"/>
      <w:lvlText w:val="%2"/>
      <w:lvlJc w:val="left"/>
      <w:pPr>
        <w:ind w:left="6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A930257E">
      <w:start w:val="1"/>
      <w:numFmt w:val="lowerRoman"/>
      <w:lvlText w:val="%3"/>
      <w:lvlJc w:val="left"/>
      <w:pPr>
        <w:ind w:left="9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AE92C682">
      <w:start w:val="1"/>
      <w:numFmt w:val="decimal"/>
      <w:lvlRestart w:val="0"/>
      <w:lvlText w:val="%4."/>
      <w:lvlJc w:val="left"/>
      <w:pPr>
        <w:ind w:left="162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188E4C96">
      <w:start w:val="1"/>
      <w:numFmt w:val="lowerLetter"/>
      <w:lvlText w:val="%5"/>
      <w:lvlJc w:val="left"/>
      <w:pPr>
        <w:ind w:left="196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A8E85A24">
      <w:start w:val="1"/>
      <w:numFmt w:val="lowerRoman"/>
      <w:lvlText w:val="%6"/>
      <w:lvlJc w:val="left"/>
      <w:pPr>
        <w:ind w:left="268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6C185C4A">
      <w:start w:val="1"/>
      <w:numFmt w:val="decimal"/>
      <w:lvlText w:val="%7"/>
      <w:lvlJc w:val="left"/>
      <w:pPr>
        <w:ind w:left="340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FD6239B8">
      <w:start w:val="1"/>
      <w:numFmt w:val="lowerLetter"/>
      <w:lvlText w:val="%8"/>
      <w:lvlJc w:val="left"/>
      <w:pPr>
        <w:ind w:left="412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B6D237C6">
      <w:start w:val="1"/>
      <w:numFmt w:val="lowerRoman"/>
      <w:lvlText w:val="%9"/>
      <w:lvlJc w:val="left"/>
      <w:pPr>
        <w:ind w:left="484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1" w15:restartNumberingAfterBreak="0">
    <w:nsid w:val="1C9825A2"/>
    <w:multiLevelType w:val="hybridMultilevel"/>
    <w:tmpl w:val="DD1AEFD8"/>
    <w:lvl w:ilvl="0" w:tplc="E4F2CE32">
      <w:start w:val="1"/>
      <w:numFmt w:val="decimal"/>
      <w:lvlText w:val="%1"/>
      <w:lvlJc w:val="left"/>
      <w:pPr>
        <w:ind w:left="36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FA042384">
      <w:start w:val="1"/>
      <w:numFmt w:val="lowerLetter"/>
      <w:lvlText w:val="%2"/>
      <w:lvlJc w:val="left"/>
      <w:pPr>
        <w:ind w:left="64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DF6AA9CA">
      <w:start w:val="1"/>
      <w:numFmt w:val="decimal"/>
      <w:lvlRestart w:val="0"/>
      <w:lvlText w:val="%3."/>
      <w:lvlJc w:val="left"/>
      <w:pPr>
        <w:ind w:left="130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3266F666">
      <w:start w:val="1"/>
      <w:numFmt w:val="decimal"/>
      <w:lvlText w:val="%4"/>
      <w:lvlJc w:val="left"/>
      <w:pPr>
        <w:ind w:left="16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41FCC124">
      <w:start w:val="1"/>
      <w:numFmt w:val="lowerLetter"/>
      <w:lvlText w:val="%5"/>
      <w:lvlJc w:val="left"/>
      <w:pPr>
        <w:ind w:left="23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15221C32">
      <w:start w:val="1"/>
      <w:numFmt w:val="lowerRoman"/>
      <w:lvlText w:val="%6"/>
      <w:lvlJc w:val="left"/>
      <w:pPr>
        <w:ind w:left="30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33D00BD2">
      <w:start w:val="1"/>
      <w:numFmt w:val="decimal"/>
      <w:lvlText w:val="%7"/>
      <w:lvlJc w:val="left"/>
      <w:pPr>
        <w:ind w:left="38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B920B2FE">
      <w:start w:val="1"/>
      <w:numFmt w:val="lowerLetter"/>
      <w:lvlText w:val="%8"/>
      <w:lvlJc w:val="left"/>
      <w:pPr>
        <w:ind w:left="45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5012345E">
      <w:start w:val="1"/>
      <w:numFmt w:val="lowerRoman"/>
      <w:lvlText w:val="%9"/>
      <w:lvlJc w:val="left"/>
      <w:pPr>
        <w:ind w:left="52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2" w15:restartNumberingAfterBreak="0">
    <w:nsid w:val="1D586048"/>
    <w:multiLevelType w:val="hybridMultilevel"/>
    <w:tmpl w:val="D81C3D8A"/>
    <w:lvl w:ilvl="0" w:tplc="29564ECE">
      <w:start w:val="1"/>
      <w:numFmt w:val="decimal"/>
      <w:lvlText w:val="%1."/>
      <w:lvlJc w:val="left"/>
      <w:pPr>
        <w:ind w:left="1291" w:firstLine="0"/>
      </w:pPr>
      <w:rPr>
        <w:rFonts w:ascii="Calibri" w:eastAsia="Calibri" w:hAnsi="Calibri" w:cs="Calibri"/>
        <w:b w:val="0"/>
        <w:i w:val="0"/>
        <w:strike w:val="0"/>
        <w:dstrike w:val="0"/>
        <w:color w:val="111827"/>
        <w:sz w:val="21"/>
        <w:szCs w:val="21"/>
        <w:u w:val="none" w:color="000000"/>
        <w:effect w:val="none"/>
        <w:bdr w:val="none" w:sz="0" w:space="0" w:color="auto" w:frame="1"/>
        <w:vertAlign w:val="baseline"/>
      </w:rPr>
    </w:lvl>
    <w:lvl w:ilvl="1" w:tplc="AFCCB46E">
      <w:start w:val="1"/>
      <w:numFmt w:val="lowerLetter"/>
      <w:lvlText w:val="%2"/>
      <w:lvlJc w:val="left"/>
      <w:pPr>
        <w:ind w:left="1395" w:firstLine="0"/>
      </w:pPr>
      <w:rPr>
        <w:rFonts w:ascii="Calibri" w:eastAsia="Calibri" w:hAnsi="Calibri" w:cs="Calibri"/>
        <w:b w:val="0"/>
        <w:i w:val="0"/>
        <w:strike w:val="0"/>
        <w:dstrike w:val="0"/>
        <w:color w:val="111827"/>
        <w:sz w:val="21"/>
        <w:szCs w:val="21"/>
        <w:u w:val="none" w:color="000000"/>
        <w:effect w:val="none"/>
        <w:bdr w:val="none" w:sz="0" w:space="0" w:color="auto" w:frame="1"/>
        <w:vertAlign w:val="baseline"/>
      </w:rPr>
    </w:lvl>
    <w:lvl w:ilvl="2" w:tplc="5DA4E03E">
      <w:start w:val="1"/>
      <w:numFmt w:val="lowerRoman"/>
      <w:lvlText w:val="%3"/>
      <w:lvlJc w:val="left"/>
      <w:pPr>
        <w:ind w:left="2115" w:firstLine="0"/>
      </w:pPr>
      <w:rPr>
        <w:rFonts w:ascii="Calibri" w:eastAsia="Calibri" w:hAnsi="Calibri" w:cs="Calibri"/>
        <w:b w:val="0"/>
        <w:i w:val="0"/>
        <w:strike w:val="0"/>
        <w:dstrike w:val="0"/>
        <w:color w:val="111827"/>
        <w:sz w:val="21"/>
        <w:szCs w:val="21"/>
        <w:u w:val="none" w:color="000000"/>
        <w:effect w:val="none"/>
        <w:bdr w:val="none" w:sz="0" w:space="0" w:color="auto" w:frame="1"/>
        <w:vertAlign w:val="baseline"/>
      </w:rPr>
    </w:lvl>
    <w:lvl w:ilvl="3" w:tplc="44467FAC">
      <w:start w:val="1"/>
      <w:numFmt w:val="decimal"/>
      <w:lvlText w:val="%4"/>
      <w:lvlJc w:val="left"/>
      <w:pPr>
        <w:ind w:left="2835" w:firstLine="0"/>
      </w:pPr>
      <w:rPr>
        <w:rFonts w:ascii="Calibri" w:eastAsia="Calibri" w:hAnsi="Calibri" w:cs="Calibri"/>
        <w:b w:val="0"/>
        <w:i w:val="0"/>
        <w:strike w:val="0"/>
        <w:dstrike w:val="0"/>
        <w:color w:val="111827"/>
        <w:sz w:val="21"/>
        <w:szCs w:val="21"/>
        <w:u w:val="none" w:color="000000"/>
        <w:effect w:val="none"/>
        <w:bdr w:val="none" w:sz="0" w:space="0" w:color="auto" w:frame="1"/>
        <w:vertAlign w:val="baseline"/>
      </w:rPr>
    </w:lvl>
    <w:lvl w:ilvl="4" w:tplc="591ACFEE">
      <w:start w:val="1"/>
      <w:numFmt w:val="lowerLetter"/>
      <w:lvlText w:val="%5"/>
      <w:lvlJc w:val="left"/>
      <w:pPr>
        <w:ind w:left="3555" w:firstLine="0"/>
      </w:pPr>
      <w:rPr>
        <w:rFonts w:ascii="Calibri" w:eastAsia="Calibri" w:hAnsi="Calibri" w:cs="Calibri"/>
        <w:b w:val="0"/>
        <w:i w:val="0"/>
        <w:strike w:val="0"/>
        <w:dstrike w:val="0"/>
        <w:color w:val="111827"/>
        <w:sz w:val="21"/>
        <w:szCs w:val="21"/>
        <w:u w:val="none" w:color="000000"/>
        <w:effect w:val="none"/>
        <w:bdr w:val="none" w:sz="0" w:space="0" w:color="auto" w:frame="1"/>
        <w:vertAlign w:val="baseline"/>
      </w:rPr>
    </w:lvl>
    <w:lvl w:ilvl="5" w:tplc="8B968E6A">
      <w:start w:val="1"/>
      <w:numFmt w:val="lowerRoman"/>
      <w:lvlText w:val="%6"/>
      <w:lvlJc w:val="left"/>
      <w:pPr>
        <w:ind w:left="4275" w:firstLine="0"/>
      </w:pPr>
      <w:rPr>
        <w:rFonts w:ascii="Calibri" w:eastAsia="Calibri" w:hAnsi="Calibri" w:cs="Calibri"/>
        <w:b w:val="0"/>
        <w:i w:val="0"/>
        <w:strike w:val="0"/>
        <w:dstrike w:val="0"/>
        <w:color w:val="111827"/>
        <w:sz w:val="21"/>
        <w:szCs w:val="21"/>
        <w:u w:val="none" w:color="000000"/>
        <w:effect w:val="none"/>
        <w:bdr w:val="none" w:sz="0" w:space="0" w:color="auto" w:frame="1"/>
        <w:vertAlign w:val="baseline"/>
      </w:rPr>
    </w:lvl>
    <w:lvl w:ilvl="6" w:tplc="DF9ADB64">
      <w:start w:val="1"/>
      <w:numFmt w:val="decimal"/>
      <w:lvlText w:val="%7"/>
      <w:lvlJc w:val="left"/>
      <w:pPr>
        <w:ind w:left="4995" w:firstLine="0"/>
      </w:pPr>
      <w:rPr>
        <w:rFonts w:ascii="Calibri" w:eastAsia="Calibri" w:hAnsi="Calibri" w:cs="Calibri"/>
        <w:b w:val="0"/>
        <w:i w:val="0"/>
        <w:strike w:val="0"/>
        <w:dstrike w:val="0"/>
        <w:color w:val="111827"/>
        <w:sz w:val="21"/>
        <w:szCs w:val="21"/>
        <w:u w:val="none" w:color="000000"/>
        <w:effect w:val="none"/>
        <w:bdr w:val="none" w:sz="0" w:space="0" w:color="auto" w:frame="1"/>
        <w:vertAlign w:val="baseline"/>
      </w:rPr>
    </w:lvl>
    <w:lvl w:ilvl="7" w:tplc="1372631C">
      <w:start w:val="1"/>
      <w:numFmt w:val="lowerLetter"/>
      <w:lvlText w:val="%8"/>
      <w:lvlJc w:val="left"/>
      <w:pPr>
        <w:ind w:left="5715" w:firstLine="0"/>
      </w:pPr>
      <w:rPr>
        <w:rFonts w:ascii="Calibri" w:eastAsia="Calibri" w:hAnsi="Calibri" w:cs="Calibri"/>
        <w:b w:val="0"/>
        <w:i w:val="0"/>
        <w:strike w:val="0"/>
        <w:dstrike w:val="0"/>
        <w:color w:val="111827"/>
        <w:sz w:val="21"/>
        <w:szCs w:val="21"/>
        <w:u w:val="none" w:color="000000"/>
        <w:effect w:val="none"/>
        <w:bdr w:val="none" w:sz="0" w:space="0" w:color="auto" w:frame="1"/>
        <w:vertAlign w:val="baseline"/>
      </w:rPr>
    </w:lvl>
    <w:lvl w:ilvl="8" w:tplc="AD9AA262">
      <w:start w:val="1"/>
      <w:numFmt w:val="lowerRoman"/>
      <w:lvlText w:val="%9"/>
      <w:lvlJc w:val="left"/>
      <w:pPr>
        <w:ind w:left="6435" w:firstLine="0"/>
      </w:pPr>
      <w:rPr>
        <w:rFonts w:ascii="Calibri" w:eastAsia="Calibri" w:hAnsi="Calibri" w:cs="Calibri"/>
        <w:b w:val="0"/>
        <w:i w:val="0"/>
        <w:strike w:val="0"/>
        <w:dstrike w:val="0"/>
        <w:color w:val="111827"/>
        <w:sz w:val="21"/>
        <w:szCs w:val="21"/>
        <w:u w:val="none" w:color="000000"/>
        <w:effect w:val="none"/>
        <w:bdr w:val="none" w:sz="0" w:space="0" w:color="auto" w:frame="1"/>
        <w:vertAlign w:val="baseline"/>
      </w:rPr>
    </w:lvl>
  </w:abstractNum>
  <w:abstractNum w:abstractNumId="3" w15:restartNumberingAfterBreak="0">
    <w:nsid w:val="2A71776B"/>
    <w:multiLevelType w:val="hybridMultilevel"/>
    <w:tmpl w:val="4ACA843C"/>
    <w:lvl w:ilvl="0" w:tplc="66089F8A">
      <w:start w:val="9"/>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DFA41034">
      <w:start w:val="1"/>
      <w:numFmt w:val="decimal"/>
      <w:lvlText w:val="%2."/>
      <w:lvlJc w:val="left"/>
      <w:pPr>
        <w:ind w:left="12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20362B5C">
      <w:start w:val="1"/>
      <w:numFmt w:val="lowerRoman"/>
      <w:lvlText w:val="%3"/>
      <w:lvlJc w:val="left"/>
      <w:pPr>
        <w:ind w:left="13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E24E8F20">
      <w:start w:val="1"/>
      <w:numFmt w:val="decimal"/>
      <w:lvlText w:val="%4"/>
      <w:lvlJc w:val="left"/>
      <w:pPr>
        <w:ind w:left="21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27F2CBF6">
      <w:start w:val="1"/>
      <w:numFmt w:val="lowerLetter"/>
      <w:lvlText w:val="%5"/>
      <w:lvlJc w:val="left"/>
      <w:pPr>
        <w:ind w:left="28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4E161ADC">
      <w:start w:val="1"/>
      <w:numFmt w:val="lowerRoman"/>
      <w:lvlText w:val="%6"/>
      <w:lvlJc w:val="left"/>
      <w:pPr>
        <w:ind w:left="35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E7E60CE0">
      <w:start w:val="1"/>
      <w:numFmt w:val="decimal"/>
      <w:lvlText w:val="%7"/>
      <w:lvlJc w:val="left"/>
      <w:pPr>
        <w:ind w:left="42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64080082">
      <w:start w:val="1"/>
      <w:numFmt w:val="lowerLetter"/>
      <w:lvlText w:val="%8"/>
      <w:lvlJc w:val="left"/>
      <w:pPr>
        <w:ind w:left="49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E6A6EC6C">
      <w:start w:val="1"/>
      <w:numFmt w:val="lowerRoman"/>
      <w:lvlText w:val="%9"/>
      <w:lvlJc w:val="left"/>
      <w:pPr>
        <w:ind w:left="57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4" w15:restartNumberingAfterBreak="0">
    <w:nsid w:val="354F6070"/>
    <w:multiLevelType w:val="hybridMultilevel"/>
    <w:tmpl w:val="F61C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B085D"/>
    <w:multiLevelType w:val="hybridMultilevel"/>
    <w:tmpl w:val="62E0AFEE"/>
    <w:lvl w:ilvl="0" w:tplc="531CBF2A">
      <w:start w:val="1"/>
      <w:numFmt w:val="decimal"/>
      <w:lvlText w:val="%1"/>
      <w:lvlJc w:val="left"/>
      <w:pPr>
        <w:ind w:left="36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63342A7A">
      <w:start w:val="1"/>
      <w:numFmt w:val="lowerLetter"/>
      <w:lvlText w:val="%2"/>
      <w:lvlJc w:val="left"/>
      <w:pPr>
        <w:ind w:left="62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1436AC46">
      <w:start w:val="1"/>
      <w:numFmt w:val="lowerRoman"/>
      <w:lvlText w:val="%3"/>
      <w:lvlJc w:val="left"/>
      <w:pPr>
        <w:ind w:left="88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966081B4">
      <w:start w:val="1"/>
      <w:numFmt w:val="decimal"/>
      <w:lvlRestart w:val="0"/>
      <w:lvlText w:val="%4."/>
      <w:lvlJc w:val="left"/>
      <w:pPr>
        <w:ind w:left="162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395830B2">
      <w:start w:val="1"/>
      <w:numFmt w:val="lowerLetter"/>
      <w:lvlText w:val="%5"/>
      <w:lvlJc w:val="left"/>
      <w:pPr>
        <w:ind w:left="186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6AB885EE">
      <w:start w:val="1"/>
      <w:numFmt w:val="lowerRoman"/>
      <w:lvlText w:val="%6"/>
      <w:lvlJc w:val="left"/>
      <w:pPr>
        <w:ind w:left="258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922AE580">
      <w:start w:val="1"/>
      <w:numFmt w:val="decimal"/>
      <w:lvlText w:val="%7"/>
      <w:lvlJc w:val="left"/>
      <w:pPr>
        <w:ind w:left="330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F7A2B480">
      <w:start w:val="1"/>
      <w:numFmt w:val="lowerLetter"/>
      <w:lvlText w:val="%8"/>
      <w:lvlJc w:val="left"/>
      <w:pPr>
        <w:ind w:left="402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33C2137E">
      <w:start w:val="1"/>
      <w:numFmt w:val="lowerRoman"/>
      <w:lvlText w:val="%9"/>
      <w:lvlJc w:val="left"/>
      <w:pPr>
        <w:ind w:left="474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6" w15:restartNumberingAfterBreak="0">
    <w:nsid w:val="454B135B"/>
    <w:multiLevelType w:val="hybridMultilevel"/>
    <w:tmpl w:val="69CE68CA"/>
    <w:lvl w:ilvl="0" w:tplc="68AC2320">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E88CDA36">
      <w:start w:val="1"/>
      <w:numFmt w:val="decimal"/>
      <w:lvlText w:val="%2."/>
      <w:lvlJc w:val="left"/>
      <w:pPr>
        <w:ind w:left="130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DE4A433A">
      <w:start w:val="1"/>
      <w:numFmt w:val="lowerRoman"/>
      <w:lvlText w:val="%3"/>
      <w:lvlJc w:val="left"/>
      <w:pPr>
        <w:ind w:left="16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820A4712">
      <w:start w:val="1"/>
      <w:numFmt w:val="decimal"/>
      <w:lvlText w:val="%4"/>
      <w:lvlJc w:val="left"/>
      <w:pPr>
        <w:ind w:left="23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0DEC776E">
      <w:start w:val="1"/>
      <w:numFmt w:val="lowerLetter"/>
      <w:lvlText w:val="%5"/>
      <w:lvlJc w:val="left"/>
      <w:pPr>
        <w:ind w:left="30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3DD43AB6">
      <w:start w:val="1"/>
      <w:numFmt w:val="lowerRoman"/>
      <w:lvlText w:val="%6"/>
      <w:lvlJc w:val="left"/>
      <w:pPr>
        <w:ind w:left="38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B5B8FE9A">
      <w:start w:val="1"/>
      <w:numFmt w:val="decimal"/>
      <w:lvlText w:val="%7"/>
      <w:lvlJc w:val="left"/>
      <w:pPr>
        <w:ind w:left="45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1E727C1C">
      <w:start w:val="1"/>
      <w:numFmt w:val="lowerLetter"/>
      <w:lvlText w:val="%8"/>
      <w:lvlJc w:val="left"/>
      <w:pPr>
        <w:ind w:left="52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E4ECB680">
      <w:start w:val="1"/>
      <w:numFmt w:val="lowerRoman"/>
      <w:lvlText w:val="%9"/>
      <w:lvlJc w:val="left"/>
      <w:pPr>
        <w:ind w:left="59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7" w15:restartNumberingAfterBreak="0">
    <w:nsid w:val="50AC237C"/>
    <w:multiLevelType w:val="hybridMultilevel"/>
    <w:tmpl w:val="01708E44"/>
    <w:lvl w:ilvl="0" w:tplc="3A1A6D14">
      <w:start w:val="1"/>
      <w:numFmt w:val="decimal"/>
      <w:lvlText w:val="%1."/>
      <w:lvlJc w:val="left"/>
      <w:pPr>
        <w:ind w:left="130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16CC17E0">
      <w:start w:val="1"/>
      <w:numFmt w:val="lowerLetter"/>
      <w:lvlText w:val="%2"/>
      <w:lvlJc w:val="left"/>
      <w:pPr>
        <w:ind w:left="13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74CE63A6">
      <w:start w:val="1"/>
      <w:numFmt w:val="lowerRoman"/>
      <w:lvlText w:val="%3"/>
      <w:lvlJc w:val="left"/>
      <w:pPr>
        <w:ind w:left="21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4FA4A19C">
      <w:start w:val="1"/>
      <w:numFmt w:val="decimal"/>
      <w:lvlText w:val="%4"/>
      <w:lvlJc w:val="left"/>
      <w:pPr>
        <w:ind w:left="28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77068EEC">
      <w:start w:val="1"/>
      <w:numFmt w:val="lowerLetter"/>
      <w:lvlText w:val="%5"/>
      <w:lvlJc w:val="left"/>
      <w:pPr>
        <w:ind w:left="35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554E11F4">
      <w:start w:val="1"/>
      <w:numFmt w:val="lowerRoman"/>
      <w:lvlText w:val="%6"/>
      <w:lvlJc w:val="left"/>
      <w:pPr>
        <w:ind w:left="42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19FE9B5A">
      <w:start w:val="1"/>
      <w:numFmt w:val="decimal"/>
      <w:lvlText w:val="%7"/>
      <w:lvlJc w:val="left"/>
      <w:pPr>
        <w:ind w:left="49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71125A10">
      <w:start w:val="1"/>
      <w:numFmt w:val="lowerLetter"/>
      <w:lvlText w:val="%8"/>
      <w:lvlJc w:val="left"/>
      <w:pPr>
        <w:ind w:left="57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74765012">
      <w:start w:val="1"/>
      <w:numFmt w:val="lowerRoman"/>
      <w:lvlText w:val="%9"/>
      <w:lvlJc w:val="left"/>
      <w:pPr>
        <w:ind w:left="64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8" w15:restartNumberingAfterBreak="0">
    <w:nsid w:val="550605BB"/>
    <w:multiLevelType w:val="hybridMultilevel"/>
    <w:tmpl w:val="E94CA054"/>
    <w:lvl w:ilvl="0" w:tplc="04090001">
      <w:start w:val="1"/>
      <w:numFmt w:val="bullet"/>
      <w:lvlText w:val=""/>
      <w:lvlJc w:val="left"/>
      <w:pPr>
        <w:ind w:left="1396" w:hanging="360"/>
      </w:pPr>
      <w:rPr>
        <w:rFonts w:ascii="Symbol" w:hAnsi="Symbol" w:hint="default"/>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9" w15:restartNumberingAfterBreak="0">
    <w:nsid w:val="5E6F14F2"/>
    <w:multiLevelType w:val="hybridMultilevel"/>
    <w:tmpl w:val="8DB8746C"/>
    <w:lvl w:ilvl="0" w:tplc="F22C2132">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CD6E8FCE">
      <w:start w:val="1"/>
      <w:numFmt w:val="decimal"/>
      <w:lvlText w:val="%2."/>
      <w:lvlJc w:val="left"/>
      <w:pPr>
        <w:ind w:left="1306"/>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5EE4B2D2">
      <w:start w:val="1"/>
      <w:numFmt w:val="lowerRoman"/>
      <w:lvlText w:val="%3"/>
      <w:lvlJc w:val="left"/>
      <w:pPr>
        <w:ind w:left="16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A8C079DE">
      <w:start w:val="1"/>
      <w:numFmt w:val="decimal"/>
      <w:lvlText w:val="%4"/>
      <w:lvlJc w:val="left"/>
      <w:pPr>
        <w:ind w:left="23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B280763E">
      <w:start w:val="1"/>
      <w:numFmt w:val="lowerLetter"/>
      <w:lvlText w:val="%5"/>
      <w:lvlJc w:val="left"/>
      <w:pPr>
        <w:ind w:left="30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8EC0F984">
      <w:start w:val="1"/>
      <w:numFmt w:val="lowerRoman"/>
      <w:lvlText w:val="%6"/>
      <w:lvlJc w:val="left"/>
      <w:pPr>
        <w:ind w:left="38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CB40DABE">
      <w:start w:val="1"/>
      <w:numFmt w:val="decimal"/>
      <w:lvlText w:val="%7"/>
      <w:lvlJc w:val="left"/>
      <w:pPr>
        <w:ind w:left="45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6E2AC824">
      <w:start w:val="1"/>
      <w:numFmt w:val="lowerLetter"/>
      <w:lvlText w:val="%8"/>
      <w:lvlJc w:val="left"/>
      <w:pPr>
        <w:ind w:left="52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A52654FC">
      <w:start w:val="1"/>
      <w:numFmt w:val="lowerRoman"/>
      <w:lvlText w:val="%9"/>
      <w:lvlJc w:val="left"/>
      <w:pPr>
        <w:ind w:left="59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10" w15:restartNumberingAfterBreak="0">
    <w:nsid w:val="62396181"/>
    <w:multiLevelType w:val="hybridMultilevel"/>
    <w:tmpl w:val="95847702"/>
    <w:lvl w:ilvl="0" w:tplc="299EE9B2">
      <w:start w:val="1"/>
      <w:numFmt w:val="decimal"/>
      <w:pStyle w:val="Heading1"/>
      <w:lvlText w:val="%1."/>
      <w:lvlJc w:val="left"/>
      <w:pPr>
        <w:ind w:left="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F5BE2D88">
      <w:start w:val="1"/>
      <w:numFmt w:val="lowerLetter"/>
      <w:lvlText w:val="%2"/>
      <w:lvlJc w:val="left"/>
      <w:pPr>
        <w:ind w:left="11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303CCA76">
      <w:start w:val="1"/>
      <w:numFmt w:val="lowerRoman"/>
      <w:lvlText w:val="%3"/>
      <w:lvlJc w:val="left"/>
      <w:pPr>
        <w:ind w:left="18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AAD06EC2">
      <w:start w:val="1"/>
      <w:numFmt w:val="decimal"/>
      <w:lvlText w:val="%4"/>
      <w:lvlJc w:val="left"/>
      <w:pPr>
        <w:ind w:left="25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87B80018">
      <w:start w:val="1"/>
      <w:numFmt w:val="lowerLetter"/>
      <w:lvlText w:val="%5"/>
      <w:lvlJc w:val="left"/>
      <w:pPr>
        <w:ind w:left="327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1026C4D8">
      <w:start w:val="1"/>
      <w:numFmt w:val="lowerRoman"/>
      <w:lvlText w:val="%6"/>
      <w:lvlJc w:val="left"/>
      <w:pPr>
        <w:ind w:left="399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2C38C0BC">
      <w:start w:val="1"/>
      <w:numFmt w:val="decimal"/>
      <w:lvlText w:val="%7"/>
      <w:lvlJc w:val="left"/>
      <w:pPr>
        <w:ind w:left="471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73B6675A">
      <w:start w:val="1"/>
      <w:numFmt w:val="lowerLetter"/>
      <w:lvlText w:val="%8"/>
      <w:lvlJc w:val="left"/>
      <w:pPr>
        <w:ind w:left="543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588A1A9C">
      <w:start w:val="1"/>
      <w:numFmt w:val="lowerRoman"/>
      <w:lvlText w:val="%9"/>
      <w:lvlJc w:val="left"/>
      <w:pPr>
        <w:ind w:left="6150"/>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11" w15:restartNumberingAfterBreak="0">
    <w:nsid w:val="66441DA0"/>
    <w:multiLevelType w:val="hybridMultilevel"/>
    <w:tmpl w:val="90860828"/>
    <w:lvl w:ilvl="0" w:tplc="3206855A">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5D76FB7E">
      <w:start w:val="1"/>
      <w:numFmt w:val="lowerLetter"/>
      <w:lvlText w:val="%2"/>
      <w:lvlJc w:val="left"/>
      <w:pPr>
        <w:ind w:left="13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9CD87A4A">
      <w:start w:val="1"/>
      <w:numFmt w:val="lowerRoman"/>
      <w:lvlText w:val="%3"/>
      <w:lvlJc w:val="left"/>
      <w:pPr>
        <w:ind w:left="20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D59EB610">
      <w:start w:val="1"/>
      <w:numFmt w:val="decimal"/>
      <w:lvlText w:val="%4"/>
      <w:lvlJc w:val="left"/>
      <w:pPr>
        <w:ind w:left="27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30AA3C8A">
      <w:start w:val="1"/>
      <w:numFmt w:val="lowerLetter"/>
      <w:lvlText w:val="%5"/>
      <w:lvlJc w:val="left"/>
      <w:pPr>
        <w:ind w:left="34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F0941356">
      <w:start w:val="1"/>
      <w:numFmt w:val="lowerRoman"/>
      <w:lvlText w:val="%6"/>
      <w:lvlJc w:val="left"/>
      <w:pPr>
        <w:ind w:left="42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0F882208">
      <w:start w:val="1"/>
      <w:numFmt w:val="decimal"/>
      <w:lvlText w:val="%7"/>
      <w:lvlJc w:val="left"/>
      <w:pPr>
        <w:ind w:left="49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D616A6A4">
      <w:start w:val="1"/>
      <w:numFmt w:val="lowerLetter"/>
      <w:lvlText w:val="%8"/>
      <w:lvlJc w:val="left"/>
      <w:pPr>
        <w:ind w:left="56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4B7E9C82">
      <w:start w:val="1"/>
      <w:numFmt w:val="lowerRoman"/>
      <w:lvlText w:val="%9"/>
      <w:lvlJc w:val="left"/>
      <w:pPr>
        <w:ind w:left="63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abstractNum w:abstractNumId="12" w15:restartNumberingAfterBreak="0">
    <w:nsid w:val="6B2D65BF"/>
    <w:multiLevelType w:val="hybridMultilevel"/>
    <w:tmpl w:val="1C22A88A"/>
    <w:lvl w:ilvl="0" w:tplc="42BCB446">
      <w:start w:val="1"/>
      <w:numFmt w:val="decimal"/>
      <w:lvlText w:val="%1."/>
      <w:lvlJc w:val="left"/>
      <w:pPr>
        <w:ind w:left="991"/>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1" w:tplc="9754D6FE">
      <w:start w:val="1"/>
      <w:numFmt w:val="lowerLetter"/>
      <w:lvlText w:val="%2"/>
      <w:lvlJc w:val="left"/>
      <w:pPr>
        <w:ind w:left="13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2" w:tplc="87FE91EC">
      <w:start w:val="1"/>
      <w:numFmt w:val="lowerRoman"/>
      <w:lvlText w:val="%3"/>
      <w:lvlJc w:val="left"/>
      <w:pPr>
        <w:ind w:left="20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3" w:tplc="92C4E03C">
      <w:start w:val="1"/>
      <w:numFmt w:val="decimal"/>
      <w:lvlText w:val="%4"/>
      <w:lvlJc w:val="left"/>
      <w:pPr>
        <w:ind w:left="27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4" w:tplc="0812E400">
      <w:start w:val="1"/>
      <w:numFmt w:val="lowerLetter"/>
      <w:lvlText w:val="%5"/>
      <w:lvlJc w:val="left"/>
      <w:pPr>
        <w:ind w:left="349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5" w:tplc="6A303142">
      <w:start w:val="1"/>
      <w:numFmt w:val="lowerRoman"/>
      <w:lvlText w:val="%6"/>
      <w:lvlJc w:val="left"/>
      <w:pPr>
        <w:ind w:left="421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6" w:tplc="3C201F40">
      <w:start w:val="1"/>
      <w:numFmt w:val="decimal"/>
      <w:lvlText w:val="%7"/>
      <w:lvlJc w:val="left"/>
      <w:pPr>
        <w:ind w:left="493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7" w:tplc="2126F612">
      <w:start w:val="1"/>
      <w:numFmt w:val="lowerLetter"/>
      <w:lvlText w:val="%8"/>
      <w:lvlJc w:val="left"/>
      <w:pPr>
        <w:ind w:left="565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lvl w:ilvl="8" w:tplc="C9F423C0">
      <w:start w:val="1"/>
      <w:numFmt w:val="lowerRoman"/>
      <w:lvlText w:val="%9"/>
      <w:lvlJc w:val="left"/>
      <w:pPr>
        <w:ind w:left="6375"/>
      </w:pPr>
      <w:rPr>
        <w:rFonts w:ascii="Calibri" w:eastAsia="Calibri" w:hAnsi="Calibri" w:cs="Calibri"/>
        <w:b w:val="0"/>
        <w:i w:val="0"/>
        <w:strike w:val="0"/>
        <w:dstrike w:val="0"/>
        <w:color w:val="111827"/>
        <w:sz w:val="21"/>
        <w:szCs w:val="21"/>
        <w:u w:val="none" w:color="000000"/>
        <w:bdr w:val="none" w:sz="0" w:space="0" w:color="auto"/>
        <w:shd w:val="clear" w:color="auto" w:fill="auto"/>
        <w:vertAlign w:val="baseline"/>
      </w:rPr>
    </w:lvl>
  </w:abstractNum>
  <w:num w:numId="1">
    <w:abstractNumId w:val="11"/>
  </w:num>
  <w:num w:numId="2">
    <w:abstractNumId w:val="9"/>
  </w:num>
  <w:num w:numId="3">
    <w:abstractNumId w:val="7"/>
  </w:num>
  <w:num w:numId="4">
    <w:abstractNumId w:val="3"/>
  </w:num>
  <w:num w:numId="5">
    <w:abstractNumId w:val="5"/>
  </w:num>
  <w:num w:numId="6">
    <w:abstractNumId w:val="0"/>
  </w:num>
  <w:num w:numId="7">
    <w:abstractNumId w:val="1"/>
  </w:num>
  <w:num w:numId="8">
    <w:abstractNumId w:val="6"/>
  </w:num>
  <w:num w:numId="9">
    <w:abstractNumId w:val="12"/>
  </w:num>
  <w:num w:numId="10">
    <w:abstractNumId w:val="10"/>
  </w:num>
  <w:num w:numId="11">
    <w:abstractNumId w:val="8"/>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A83"/>
    <w:rsid w:val="001F7CC3"/>
    <w:rsid w:val="00235C17"/>
    <w:rsid w:val="00944065"/>
    <w:rsid w:val="00A25A8D"/>
    <w:rsid w:val="00CA6260"/>
    <w:rsid w:val="00CB5881"/>
    <w:rsid w:val="00D65CFE"/>
    <w:rsid w:val="00E30A83"/>
    <w:rsid w:val="00E5085C"/>
    <w:rsid w:val="00F04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7B75"/>
  <w15:docId w15:val="{C64F337E-9D80-4A76-B000-A6F19A72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1" w:line="270" w:lineRule="auto"/>
      <w:ind w:left="445"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numPr>
        <w:numId w:val="10"/>
      </w:numPr>
      <w:spacing w:after="218"/>
      <w:ind w:left="430" w:hanging="10"/>
      <w:outlineLvl w:val="0"/>
    </w:pPr>
    <w:rPr>
      <w:rFonts w:ascii="Calibri" w:eastAsia="Calibri" w:hAnsi="Calibri" w:cs="Calibri"/>
      <w:color w:val="111827"/>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11827"/>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A6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451155">
      <w:bodyDiv w:val="1"/>
      <w:marLeft w:val="0"/>
      <w:marRight w:val="0"/>
      <w:marTop w:val="0"/>
      <w:marBottom w:val="0"/>
      <w:divBdr>
        <w:top w:val="none" w:sz="0" w:space="0" w:color="auto"/>
        <w:left w:val="none" w:sz="0" w:space="0" w:color="auto"/>
        <w:bottom w:val="none" w:sz="0" w:space="0" w:color="auto"/>
        <w:right w:val="none" w:sz="0" w:space="0" w:color="auto"/>
      </w:divBdr>
    </w:div>
    <w:div w:id="839547108">
      <w:bodyDiv w:val="1"/>
      <w:marLeft w:val="0"/>
      <w:marRight w:val="0"/>
      <w:marTop w:val="0"/>
      <w:marBottom w:val="0"/>
      <w:divBdr>
        <w:top w:val="none" w:sz="0" w:space="0" w:color="auto"/>
        <w:left w:val="none" w:sz="0" w:space="0" w:color="auto"/>
        <w:bottom w:val="none" w:sz="0" w:space="0" w:color="auto"/>
        <w:right w:val="none" w:sz="0" w:space="0" w:color="auto"/>
      </w:divBdr>
    </w:div>
    <w:div w:id="933048299">
      <w:bodyDiv w:val="1"/>
      <w:marLeft w:val="0"/>
      <w:marRight w:val="0"/>
      <w:marTop w:val="0"/>
      <w:marBottom w:val="0"/>
      <w:divBdr>
        <w:top w:val="none" w:sz="0" w:space="0" w:color="auto"/>
        <w:left w:val="none" w:sz="0" w:space="0" w:color="auto"/>
        <w:bottom w:val="none" w:sz="0" w:space="0" w:color="auto"/>
        <w:right w:val="none" w:sz="0" w:space="0" w:color="auto"/>
      </w:divBdr>
    </w:div>
    <w:div w:id="1699233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dir.ca.gov/title8/5155table_ac1.html" TargetMode="External"/><Relationship Id="rId21" Type="http://schemas.openxmlformats.org/officeDocument/2006/relationships/hyperlink" Target="https://www.dir.ca.gov/title8/5155table_ac1.html" TargetMode="External"/><Relationship Id="rId42" Type="http://schemas.openxmlformats.org/officeDocument/2006/relationships/hyperlink" Target="http://ehs.ucop.edu/sds" TargetMode="External"/><Relationship Id="rId47" Type="http://schemas.openxmlformats.org/officeDocument/2006/relationships/hyperlink" Target="https://apps.docusign.com/send/templates/details/5230c720-8581-4c5e-9440-02042c04b460" TargetMode="External"/><Relationship Id="rId63" Type="http://schemas.openxmlformats.org/officeDocument/2006/relationships/hyperlink" Target="https://www.sjsu.edu/fdo/services/ehs/hazmat/hazardous-waste-management.php" TargetMode="External"/><Relationship Id="rId68" Type="http://schemas.openxmlformats.org/officeDocument/2006/relationships/hyperlink" Target="https://www.sjsu.edu/fdo/services/ehs/hazmat/hazardous-waste-management.php" TargetMode="External"/><Relationship Id="rId84" Type="http://schemas.openxmlformats.org/officeDocument/2006/relationships/fontTable" Target="fontTable.xml"/><Relationship Id="rId16" Type="http://schemas.openxmlformats.org/officeDocument/2006/relationships/hyperlink" Target="https://www.dir.ca.gov/title8/5155table_ac1.html" TargetMode="External"/><Relationship Id="rId11" Type="http://schemas.openxmlformats.org/officeDocument/2006/relationships/hyperlink" Target="https://www.dir.ca.gov/title8/5209.html" TargetMode="External"/><Relationship Id="rId32" Type="http://schemas.openxmlformats.org/officeDocument/2006/relationships/hyperlink" Target="https://www.dir.ca.gov/title8/5155table_ac1.html" TargetMode="External"/><Relationship Id="rId37" Type="http://schemas.openxmlformats.org/officeDocument/2006/relationships/hyperlink" Target="https://www.sjsu.edu/earc/" TargetMode="External"/><Relationship Id="rId53" Type="http://schemas.openxmlformats.org/officeDocument/2006/relationships/hyperlink" Target="https://www.epa.gov/sites/production/files/2016-01/documents/hw_listref_sep2012.pdf" TargetMode="External"/><Relationship Id="rId58" Type="http://schemas.openxmlformats.org/officeDocument/2006/relationships/hyperlink" Target="https://www.redcross.org/take-a-class/resources/learn-first-aid/unresponsive-and-breathing-person" TargetMode="External"/><Relationship Id="rId74" Type="http://schemas.openxmlformats.org/officeDocument/2006/relationships/hyperlink" Target="https://www.osha.gov/Publications/HazComm_QuickCard_Pictogram.html" TargetMode="External"/><Relationship Id="rId79" Type="http://schemas.openxmlformats.org/officeDocument/2006/relationships/hyperlink" Target="https://www.osha.gov/Publications/HazComm_QuickCard_Pictogram.html" TargetMode="External"/><Relationship Id="rId5" Type="http://schemas.openxmlformats.org/officeDocument/2006/relationships/image" Target="media/image1.png"/><Relationship Id="rId19" Type="http://schemas.openxmlformats.org/officeDocument/2006/relationships/hyperlink" Target="https://www.dir.ca.gov/title8/5155table_ac1.html" TargetMode="External"/><Relationship Id="rId14" Type="http://schemas.openxmlformats.org/officeDocument/2006/relationships/hyperlink" Target="https://www.dir.ca.gov/title8/5155table_ac1.html" TargetMode="External"/><Relationship Id="rId22" Type="http://schemas.openxmlformats.org/officeDocument/2006/relationships/hyperlink" Target="https://www.dir.ca.gov/title8/5155table_ac1.html" TargetMode="External"/><Relationship Id="rId27" Type="http://schemas.openxmlformats.org/officeDocument/2006/relationships/hyperlink" Target="https://www.dir.ca.gov/title8/5155table_ac1.html" TargetMode="External"/><Relationship Id="rId30" Type="http://schemas.openxmlformats.org/officeDocument/2006/relationships/hyperlink" Target="https://www.dir.ca.gov/title8/5155table_ac1.html" TargetMode="External"/><Relationship Id="rId35" Type="http://schemas.openxmlformats.org/officeDocument/2006/relationships/hyperlink" Target="https://www.sjsu.edu/fdo/services/ehs/laboratory-safety/chemical-sop.php" TargetMode="External"/><Relationship Id="rId43" Type="http://schemas.openxmlformats.org/officeDocument/2006/relationships/hyperlink" Target="http://ehs.ucop.edu/sds" TargetMode="External"/><Relationship Id="rId48" Type="http://schemas.openxmlformats.org/officeDocument/2006/relationships/hyperlink" Target="https://apps.docusign.com/send/templates/details/1b14d021-997b-4454-8903-89abe5f8225c" TargetMode="External"/><Relationship Id="rId56" Type="http://schemas.openxmlformats.org/officeDocument/2006/relationships/hyperlink" Target="https://www.redcross.org/take-a-class/resources/learn-first-aid/unresponsive-and-breathing-person" TargetMode="External"/><Relationship Id="rId64" Type="http://schemas.openxmlformats.org/officeDocument/2006/relationships/hyperlink" Target="https://www.sjsu.edu/fdo/services/ehs/hazmat/hazardous-waste-management.php" TargetMode="External"/><Relationship Id="rId69" Type="http://schemas.openxmlformats.org/officeDocument/2006/relationships/hyperlink" Target="https://www.sjsu.edu/fdo/services/ehs/hazmat/hazardous-waste-management.php" TargetMode="External"/><Relationship Id="rId77" Type="http://schemas.openxmlformats.org/officeDocument/2006/relationships/hyperlink" Target="https://www.osha.gov/Publications/HazComm_QuickCard_Pictogram.html" TargetMode="External"/><Relationship Id="rId8" Type="http://schemas.openxmlformats.org/officeDocument/2006/relationships/hyperlink" Target="https://www.sjsu.edu/fdo/services/ehs/laboratory-safety/chemical-hygiene.php" TargetMode="External"/><Relationship Id="rId51" Type="http://schemas.openxmlformats.org/officeDocument/2006/relationships/hyperlink" Target="https://www.sjsu.edu/fdo/services/ehs/laboratory-safety/chemical-hygiene.php" TargetMode="External"/><Relationship Id="rId72" Type="http://schemas.openxmlformats.org/officeDocument/2006/relationships/hyperlink" Target="https://www.sjsu.edu/fdo/services/ehs/hazmat/hazardous-waste-management.php" TargetMode="External"/><Relationship Id="rId80" Type="http://schemas.openxmlformats.org/officeDocument/2006/relationships/hyperlink" Target="https://www.osha.gov/Publications/HazComm_QuickCard_Pictogram.html"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dir.ca.gov/title8/5209.html" TargetMode="External"/><Relationship Id="rId17" Type="http://schemas.openxmlformats.org/officeDocument/2006/relationships/hyperlink" Target="https://www.dir.ca.gov/title8/5155table_ac1.html" TargetMode="External"/><Relationship Id="rId25" Type="http://schemas.openxmlformats.org/officeDocument/2006/relationships/hyperlink" Target="https://www.dir.ca.gov/title8/5155table_ac1.html" TargetMode="External"/><Relationship Id="rId33" Type="http://schemas.openxmlformats.org/officeDocument/2006/relationships/hyperlink" Target="https://www.dir.ca.gov/title8/5155table_ac1.html" TargetMode="External"/><Relationship Id="rId38" Type="http://schemas.openxmlformats.org/officeDocument/2006/relationships/hyperlink" Target="https://www.sjsu.edu/earc/" TargetMode="External"/><Relationship Id="rId46" Type="http://schemas.openxmlformats.org/officeDocument/2006/relationships/hyperlink" Target="https://apps.docusign.com/send/templates/details/5230c720-8581-4c5e-9440-02042c04b460" TargetMode="External"/><Relationship Id="rId59" Type="http://schemas.openxmlformats.org/officeDocument/2006/relationships/hyperlink" Target="https://www.sjsu.edu/fdo/services/ehs/laboratory-safety/chemical-hygiene.php" TargetMode="External"/><Relationship Id="rId67" Type="http://schemas.openxmlformats.org/officeDocument/2006/relationships/hyperlink" Target="https://www.sjsu.edu/fdo/services/ehs/hazmat/hazardous-waste-management.php" TargetMode="External"/><Relationship Id="rId20" Type="http://schemas.openxmlformats.org/officeDocument/2006/relationships/hyperlink" Target="https://www.dir.ca.gov/title8/5155table_ac1.html" TargetMode="External"/><Relationship Id="rId41" Type="http://schemas.openxmlformats.org/officeDocument/2006/relationships/hyperlink" Target="http://ehs.ucop.edu/chemicals" TargetMode="External"/><Relationship Id="rId54" Type="http://schemas.openxmlformats.org/officeDocument/2006/relationships/hyperlink" Target="https://www.epa.gov/sites/production/files/2016-01/documents/hw_listref_sep2012.pdf" TargetMode="External"/><Relationship Id="rId62" Type="http://schemas.openxmlformats.org/officeDocument/2006/relationships/hyperlink" Target="https://www.sjsu.edu/fdo/services/ehs/laboratory-safety/chemical-hygiene.php" TargetMode="External"/><Relationship Id="rId70" Type="http://schemas.openxmlformats.org/officeDocument/2006/relationships/hyperlink" Target="https://www.sjsu.edu/fdo/services/ehs/hazmat/hazardous-waste-management.php" TargetMode="External"/><Relationship Id="rId75" Type="http://schemas.openxmlformats.org/officeDocument/2006/relationships/hyperlink" Target="https://www.osha.gov/Publications/HazComm_QuickCard_Pictogram.html" TargetMode="External"/><Relationship Id="rId83" Type="http://schemas.openxmlformats.org/officeDocument/2006/relationships/hyperlink" Target="https://www.google.com/url?q=https://www.sjsu.edu/fdo/services/ehs/laboratory-safety/chemical-sop.php&amp;sa=D&amp;source=calendar&amp;ust=1721090993640083&amp;usg=AOvVaw3SMsanamhh4ctyeqVO6W_d" TargetMode="External"/><Relationship Id="rId1" Type="http://schemas.openxmlformats.org/officeDocument/2006/relationships/numbering" Target="numbering.xml"/><Relationship Id="rId6" Type="http://schemas.openxmlformats.org/officeDocument/2006/relationships/hyperlink" Target="https://www.sjsu.edu/fdo/services/ehs/laboratory-safety/chemical-hygiene.php" TargetMode="External"/><Relationship Id="rId15" Type="http://schemas.openxmlformats.org/officeDocument/2006/relationships/hyperlink" Target="https://www.dir.ca.gov/title8/5155table_ac1.html" TargetMode="External"/><Relationship Id="rId23" Type="http://schemas.openxmlformats.org/officeDocument/2006/relationships/hyperlink" Target="https://www.dir.ca.gov/title8/5155table_ac1.html" TargetMode="External"/><Relationship Id="rId28" Type="http://schemas.openxmlformats.org/officeDocument/2006/relationships/hyperlink" Target="https://www.dir.ca.gov/title8/5155table_ac1.html" TargetMode="External"/><Relationship Id="rId36" Type="http://schemas.openxmlformats.org/officeDocument/2006/relationships/hyperlink" Target="https://www.sjsu.edu/aec/" TargetMode="External"/><Relationship Id="rId49" Type="http://schemas.openxmlformats.org/officeDocument/2006/relationships/hyperlink" Target="https://www.sjsu.edu/fdo/services/ehs/laboratory-safety/chemical-hygiene.php" TargetMode="External"/><Relationship Id="rId57" Type="http://schemas.openxmlformats.org/officeDocument/2006/relationships/hyperlink" Target="https://www.redcross.org/take-a-class/resources/learn-first-aid/unresponsive-and-breathing-person" TargetMode="External"/><Relationship Id="rId10" Type="http://schemas.openxmlformats.org/officeDocument/2006/relationships/hyperlink" Target="https://www.dir.ca.gov/title8/5209.html" TargetMode="External"/><Relationship Id="rId31" Type="http://schemas.openxmlformats.org/officeDocument/2006/relationships/hyperlink" Target="https://www.dir.ca.gov/title8/5155table_ac1.html" TargetMode="External"/><Relationship Id="rId44" Type="http://schemas.openxmlformats.org/officeDocument/2006/relationships/hyperlink" Target="https://apps.docusign.com/send/templates/details/5230c720-8581-4c5e-9440-02042c04b460" TargetMode="External"/><Relationship Id="rId52" Type="http://schemas.openxmlformats.org/officeDocument/2006/relationships/hyperlink" Target="https://www.sjsu.edu/fdo/services/ehs/laboratory-safety/chemical-hygiene.php" TargetMode="External"/><Relationship Id="rId60" Type="http://schemas.openxmlformats.org/officeDocument/2006/relationships/hyperlink" Target="https://www.sjsu.edu/fdo/services/ehs/laboratory-safety/chemical-hygiene.php" TargetMode="External"/><Relationship Id="rId65" Type="http://schemas.openxmlformats.org/officeDocument/2006/relationships/hyperlink" Target="https://www.sjsu.edu/fdo/services/ehs/hazmat/hazardous-waste-management.php" TargetMode="External"/><Relationship Id="rId73" Type="http://schemas.openxmlformats.org/officeDocument/2006/relationships/hyperlink" Target="https://www.osha.gov/Publications/HazComm_QuickCard_Pictogram.html" TargetMode="External"/><Relationship Id="rId78" Type="http://schemas.openxmlformats.org/officeDocument/2006/relationships/hyperlink" Target="https://www.osha.gov/Publications/HazComm_QuickCard_Pictogram.html" TargetMode="External"/><Relationship Id="rId81" Type="http://schemas.openxmlformats.org/officeDocument/2006/relationships/hyperlink" Target="https://www.osha.gov/Publications/HazComm_QuickCard_Pictogram.html" TargetMode="External"/><Relationship Id="rId4" Type="http://schemas.openxmlformats.org/officeDocument/2006/relationships/webSettings" Target="webSettings.xml"/><Relationship Id="rId9" Type="http://schemas.openxmlformats.org/officeDocument/2006/relationships/hyperlink" Target="https://www.dir.ca.gov/title8/5209.html" TargetMode="External"/><Relationship Id="rId13" Type="http://schemas.openxmlformats.org/officeDocument/2006/relationships/hyperlink" Target="https://www.sjsu.edu/fdo/services/ehs/laboratory-safety/chemical-sop.php" TargetMode="External"/><Relationship Id="rId18" Type="http://schemas.openxmlformats.org/officeDocument/2006/relationships/hyperlink" Target="https://www.dir.ca.gov/title8/5155table_ac1.html" TargetMode="External"/><Relationship Id="rId39" Type="http://schemas.openxmlformats.org/officeDocument/2006/relationships/hyperlink" Target="https://www.sjsu.edu/earc/" TargetMode="External"/><Relationship Id="rId34" Type="http://schemas.openxmlformats.org/officeDocument/2006/relationships/hyperlink" Target="https://www.sjsu.edu/fdo/services/ehs/laboratory-safety/chemical-sop.php" TargetMode="External"/><Relationship Id="rId50" Type="http://schemas.openxmlformats.org/officeDocument/2006/relationships/hyperlink" Target="https://www.sjsu.edu/fdo/services/ehs/laboratory-safety/chemical-hygiene.php" TargetMode="External"/><Relationship Id="rId55" Type="http://schemas.openxmlformats.org/officeDocument/2006/relationships/hyperlink" Target="https://www.redcross.org/take-a-class/resources/learn-first-aid/unresponsive-and-breathing-person" TargetMode="External"/><Relationship Id="rId76" Type="http://schemas.openxmlformats.org/officeDocument/2006/relationships/hyperlink" Target="https://www.osha.gov/Publications/HazComm_QuickCard_Pictogram.html" TargetMode="External"/><Relationship Id="rId7" Type="http://schemas.openxmlformats.org/officeDocument/2006/relationships/hyperlink" Target="https://www.sjsu.edu/fdo/services/ehs/laboratory-safety/chemical-hygiene.php" TargetMode="External"/><Relationship Id="rId71" Type="http://schemas.openxmlformats.org/officeDocument/2006/relationships/hyperlink" Target="https://www.sjsu.edu/fdo/services/ehs/hazmat/hazardous-waste-management.php" TargetMode="External"/><Relationship Id="rId2" Type="http://schemas.openxmlformats.org/officeDocument/2006/relationships/styles" Target="styles.xml"/><Relationship Id="rId29" Type="http://schemas.openxmlformats.org/officeDocument/2006/relationships/hyperlink" Target="https://www.dir.ca.gov/title8/5155table_ac1.html" TargetMode="External"/><Relationship Id="rId24" Type="http://schemas.openxmlformats.org/officeDocument/2006/relationships/hyperlink" Target="https://www.dir.ca.gov/title8/5155table_ac1.html" TargetMode="External"/><Relationship Id="rId40" Type="http://schemas.openxmlformats.org/officeDocument/2006/relationships/hyperlink" Target="http://ehs.ucop.edu/chemicals" TargetMode="External"/><Relationship Id="rId45" Type="http://schemas.openxmlformats.org/officeDocument/2006/relationships/hyperlink" Target="https://apps.docusign.com/send/templates/details/5230c720-8581-4c5e-9440-02042c04b460" TargetMode="External"/><Relationship Id="rId66" Type="http://schemas.openxmlformats.org/officeDocument/2006/relationships/hyperlink" Target="https://www.sjsu.edu/fdo/services/ehs/hazmat/hazardous-waste-management.php" TargetMode="External"/><Relationship Id="rId61" Type="http://schemas.openxmlformats.org/officeDocument/2006/relationships/hyperlink" Target="https://www.sjsu.edu/fdo/services/ehs/laboratory-safety/chemical-hygiene.php" TargetMode="External"/><Relationship Id="rId82" Type="http://schemas.openxmlformats.org/officeDocument/2006/relationships/hyperlink" Target="https://www.google.com/url?q=https://www.sjsu.edu/fdo/services/ehs/laboratory-safety/chemical-sop.php&amp;sa=D&amp;source=calendar&amp;ust=1721090993640083&amp;usg=AOvVaw3SMsanamhh4ctyeqVO6W_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6300</Words>
  <Characters>35915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Caryl Nana Yaa Aboagye</dc:creator>
  <cp:keywords/>
  <cp:lastModifiedBy>Skye Kelty</cp:lastModifiedBy>
  <cp:revision>5</cp:revision>
  <dcterms:created xsi:type="dcterms:W3CDTF">2024-08-12T15:48:00Z</dcterms:created>
  <dcterms:modified xsi:type="dcterms:W3CDTF">2024-09-21T00:29:00Z</dcterms:modified>
</cp:coreProperties>
</file>