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0AA6" w14:textId="77777777" w:rsidR="00DE3FD9" w:rsidRPr="00DE3FD9" w:rsidRDefault="00DE3FD9" w:rsidP="00DE3FD9">
      <w:pPr>
        <w:spacing w:after="0" w:line="259" w:lineRule="auto"/>
        <w:ind w:left="0" w:firstLine="0"/>
        <w:rPr>
          <w:color w:val="111827"/>
          <w:sz w:val="27"/>
        </w:rPr>
      </w:pPr>
      <w:r w:rsidRPr="005062E7">
        <w:rPr>
          <w:rFonts w:asciiTheme="minorHAnsi" w:hAnsiTheme="minorHAnsi" w:cstheme="minorHAnsi"/>
          <w:noProof/>
          <w:color w:val="111827"/>
          <w:sz w:val="27"/>
        </w:rPr>
        <w:drawing>
          <wp:anchor distT="0" distB="0" distL="114300" distR="114300" simplePos="0" relativeHeight="251666432" behindDoc="0" locked="0" layoutInCell="1" allowOverlap="1" wp14:anchorId="2AD51CAE" wp14:editId="4CBA0737">
            <wp:simplePos x="0" y="0"/>
            <wp:positionH relativeFrom="margin">
              <wp:posOffset>1862455</wp:posOffset>
            </wp:positionH>
            <wp:positionV relativeFrom="margin">
              <wp:posOffset>-55330</wp:posOffset>
            </wp:positionV>
            <wp:extent cx="3627755" cy="800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Environmental-Health-and-Safety-Blue.Gray[web]-h.png"/>
                    <pic:cNvPicPr/>
                  </pic:nvPicPr>
                  <pic:blipFill rotWithShape="1">
                    <a:blip r:embed="rId5" cstate="print">
                      <a:extLst>
                        <a:ext uri="{28A0092B-C50C-407E-A947-70E740481C1C}">
                          <a14:useLocalDpi xmlns:a14="http://schemas.microsoft.com/office/drawing/2010/main" val="0"/>
                        </a:ext>
                      </a:extLst>
                    </a:blip>
                    <a:srcRect t="-1304" r="33418" b="-1304"/>
                    <a:stretch/>
                  </pic:blipFill>
                  <pic:spPr bwMode="auto">
                    <a:xfrm>
                      <a:off x="0" y="0"/>
                      <a:ext cx="362775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FB5B53" w14:textId="77777777" w:rsidR="00DE3FD9" w:rsidRPr="008D1548" w:rsidRDefault="00E40697" w:rsidP="008D1548">
      <w:pPr>
        <w:spacing w:after="0" w:line="259" w:lineRule="auto"/>
        <w:ind w:left="435" w:firstLine="0"/>
        <w:jc w:val="center"/>
        <w:rPr>
          <w:color w:val="111827"/>
          <w:sz w:val="56"/>
          <w:szCs w:val="56"/>
        </w:rPr>
      </w:pPr>
      <w:r w:rsidRPr="00DE3FD9">
        <w:rPr>
          <w:color w:val="111827"/>
          <w:sz w:val="56"/>
          <w:szCs w:val="56"/>
        </w:rPr>
        <w:t>2024 Portable Compressed Gases and Cryogenic Liquids SOP</w:t>
      </w:r>
    </w:p>
    <w:p w14:paraId="7FEB2A88" w14:textId="48877576" w:rsidR="00DE3FD9" w:rsidRPr="00DE3FD9" w:rsidRDefault="00DE3FD9" w:rsidP="00DE3FD9">
      <w:pPr>
        <w:spacing w:after="0" w:line="240" w:lineRule="auto"/>
        <w:ind w:left="0" w:firstLine="0"/>
        <w:rPr>
          <w:rFonts w:asciiTheme="minorHAnsi" w:eastAsia="Times New Roman" w:hAnsiTheme="minorHAnsi" w:cstheme="minorHAnsi"/>
          <w:color w:val="auto"/>
          <w:szCs w:val="21"/>
        </w:rPr>
      </w:pPr>
      <w:bookmarkStart w:id="0" w:name="_Hlk174094738"/>
      <w:r w:rsidRPr="00C3056E">
        <w:rPr>
          <w:rFonts w:asciiTheme="minorHAnsi" w:eastAsia="Times New Roman" w:hAnsiTheme="minorHAnsi" w:cstheme="minorHAnsi"/>
          <w:i/>
          <w:iCs/>
          <w:color w:val="auto"/>
          <w:szCs w:val="21"/>
          <w:highlight w:val="yellow"/>
        </w:rPr>
        <w:t>Highlighted instructions may be deleted</w:t>
      </w:r>
      <w:r w:rsidRPr="00C3056E">
        <w:rPr>
          <w:rFonts w:asciiTheme="minorHAnsi" w:eastAsia="Times New Roman" w:hAnsiTheme="minorHAnsi" w:cstheme="minorHAnsi"/>
          <w:color w:val="auto"/>
          <w:szCs w:val="21"/>
          <w:highlight w:val="yellow"/>
        </w:rPr>
        <w:t>: At SJSU, the documentation for Standard Operating Procedures is managed through the RSS SOP App. Please contact your college/dept safety staff OR the SJSU Chemical Hygiene Officer if you need help navigating the app. We recommend directly editing the SOPs in the app itself instead of in the Word document.</w:t>
      </w:r>
    </w:p>
    <w:bookmarkEnd w:id="0"/>
    <w:p w14:paraId="7BCBAA20" w14:textId="77777777" w:rsidR="00BA1D13" w:rsidRDefault="00E40697">
      <w:pPr>
        <w:spacing w:after="428" w:line="259" w:lineRule="auto"/>
        <w:ind w:left="-180" w:right="-605" w:firstLine="0"/>
      </w:pPr>
      <w:r>
        <w:rPr>
          <w:noProof/>
          <w:sz w:val="22"/>
        </w:rPr>
        <mc:AlternateContent>
          <mc:Choice Requires="wpg">
            <w:drawing>
              <wp:inline distT="0" distB="0" distL="0" distR="0" wp14:anchorId="17B3B82D" wp14:editId="64AD5F1A">
                <wp:extent cx="7607299" cy="9533"/>
                <wp:effectExtent l="0" t="0" r="0" b="0"/>
                <wp:docPr id="22583" name="Group 22583"/>
                <wp:cNvGraphicFramePr/>
                <a:graphic xmlns:a="http://schemas.openxmlformats.org/drawingml/2006/main">
                  <a:graphicData uri="http://schemas.microsoft.com/office/word/2010/wordprocessingGroup">
                    <wpg:wgp>
                      <wpg:cNvGrpSpPr/>
                      <wpg:grpSpPr>
                        <a:xfrm>
                          <a:off x="0" y="0"/>
                          <a:ext cx="7607299" cy="9533"/>
                          <a:chOff x="0" y="0"/>
                          <a:chExt cx="7607299" cy="9533"/>
                        </a:xfrm>
                      </wpg:grpSpPr>
                      <wps:wsp>
                        <wps:cNvPr id="23748" name="Shape 23748"/>
                        <wps:cNvSpPr/>
                        <wps:spPr>
                          <a:xfrm>
                            <a:off x="0" y="0"/>
                            <a:ext cx="7607299" cy="9533"/>
                          </a:xfrm>
                          <a:custGeom>
                            <a:avLst/>
                            <a:gdLst/>
                            <a:ahLst/>
                            <a:cxnLst/>
                            <a:rect l="0" t="0" r="0" b="0"/>
                            <a:pathLst>
                              <a:path w="7607299" h="9533">
                                <a:moveTo>
                                  <a:pt x="0" y="0"/>
                                </a:moveTo>
                                <a:lnTo>
                                  <a:pt x="7607299" y="0"/>
                                </a:lnTo>
                                <a:lnTo>
                                  <a:pt x="7607299" y="9533"/>
                                </a:lnTo>
                                <a:lnTo>
                                  <a:pt x="0" y="9533"/>
                                </a:lnTo>
                                <a:lnTo>
                                  <a:pt x="0" y="0"/>
                                </a:lnTo>
                              </a:path>
                            </a:pathLst>
                          </a:custGeom>
                          <a:ln w="0" cap="flat">
                            <a:miter lim="127000"/>
                          </a:ln>
                        </wps:spPr>
                        <wps:style>
                          <a:lnRef idx="0">
                            <a:srgbClr val="000000">
                              <a:alpha val="0"/>
                            </a:srgbClr>
                          </a:lnRef>
                          <a:fillRef idx="1">
                            <a:srgbClr val="000000">
                              <a:alpha val="12156"/>
                            </a:srgbClr>
                          </a:fillRef>
                          <a:effectRef idx="0">
                            <a:scrgbClr r="0" g="0" b="0"/>
                          </a:effectRef>
                          <a:fontRef idx="none"/>
                        </wps:style>
                        <wps:bodyPr/>
                      </wps:wsp>
                    </wpg:wgp>
                  </a:graphicData>
                </a:graphic>
              </wp:inline>
            </w:drawing>
          </mc:Choice>
          <mc:Fallback xmlns:a="http://schemas.openxmlformats.org/drawingml/2006/main">
            <w:pict>
              <v:group id="Group 22583" style="width:599pt;height:0.750626pt;mso-position-horizontal-relative:char;mso-position-vertical-relative:line" coordsize="76072,95">
                <v:shape id="Shape 23749" style="position:absolute;width:76072;height:95;left:0;top:0;" coordsize="7607299,9533" path="m0,0l7607299,0l7607299,9533l0,9533l0,0">
                  <v:stroke weight="0pt" endcap="flat" joinstyle="miter" miterlimit="10" on="false" color="#000000" opacity="0"/>
                  <v:fill on="true" color="#000000" opacity="0.121569"/>
                </v:shape>
              </v:group>
            </w:pict>
          </mc:Fallback>
        </mc:AlternateContent>
      </w:r>
    </w:p>
    <w:p w14:paraId="6CA12723" w14:textId="77777777" w:rsidR="00BA1D13" w:rsidRDefault="00E40697">
      <w:pPr>
        <w:spacing w:after="599" w:line="278" w:lineRule="auto"/>
        <w:ind w:left="435" w:firstLine="0"/>
      </w:pPr>
      <w:r>
        <w:rPr>
          <w:sz w:val="24"/>
        </w:rPr>
        <w:t xml:space="preserve">All personnel required to perform these procedures or work with the hazards identified in this SOP must review all safety requirements and sign the training record. SOPs and training records must be annually updated according to the </w:t>
      </w:r>
      <w:hyperlink r:id="rId6">
        <w:r>
          <w:rPr>
            <w:color w:val="1155CC"/>
            <w:sz w:val="24"/>
            <w:u w:val="single" w:color="1155CC"/>
          </w:rPr>
          <w:t>SJSU Chemical Hy</w:t>
        </w:r>
      </w:hyperlink>
      <w:hyperlink r:id="rId7">
        <w:r>
          <w:rPr>
            <w:color w:val="1155CC"/>
            <w:sz w:val="24"/>
          </w:rPr>
          <w:t>g</w:t>
        </w:r>
      </w:hyperlink>
      <w:hyperlink r:id="rId8">
        <w:r>
          <w:rPr>
            <w:color w:val="1155CC"/>
            <w:sz w:val="24"/>
            <w:u w:val="single" w:color="1155CC"/>
          </w:rPr>
          <w:t>iene Plan</w:t>
        </w:r>
      </w:hyperlink>
      <w:r>
        <w:rPr>
          <w:sz w:val="24"/>
        </w:rPr>
        <w:t>.  Electronic or physical copies of SOPs must be readily accessible to personnel. This SOP must be accompanied by hands-on training or demonstration.</w:t>
      </w:r>
      <w:r>
        <w:rPr>
          <w:color w:val="111827"/>
          <w:sz w:val="24"/>
        </w:rPr>
        <w:t xml:space="preserve"> </w:t>
      </w:r>
    </w:p>
    <w:p w14:paraId="7D676678" w14:textId="77777777" w:rsidR="00BA1D13" w:rsidRDefault="00E40697">
      <w:pPr>
        <w:tabs>
          <w:tab w:val="center" w:pos="2048"/>
          <w:tab w:val="center" w:pos="10163"/>
        </w:tabs>
        <w:spacing w:after="0" w:line="259" w:lineRule="auto"/>
        <w:ind w:left="0" w:firstLine="0"/>
      </w:pPr>
      <w:r>
        <w:rPr>
          <w:sz w:val="22"/>
        </w:rPr>
        <w:tab/>
      </w:r>
      <w:r>
        <w:rPr>
          <w:color w:val="111827"/>
        </w:rPr>
        <w:t>Lab/Shop Contact Information</w:t>
      </w:r>
      <w:r>
        <w:rPr>
          <w:color w:val="111827"/>
        </w:rPr>
        <w:tab/>
        <w:t>.</w:t>
      </w:r>
    </w:p>
    <w:tbl>
      <w:tblPr>
        <w:tblStyle w:val="TableGrid"/>
        <w:tblW w:w="10779" w:type="dxa"/>
        <w:tblInd w:w="420" w:type="dxa"/>
        <w:tblCellMar>
          <w:top w:w="68" w:type="dxa"/>
          <w:bottom w:w="38" w:type="dxa"/>
          <w:right w:w="10" w:type="dxa"/>
        </w:tblCellMar>
        <w:tblLook w:val="04A0" w:firstRow="1" w:lastRow="0" w:firstColumn="1" w:lastColumn="0" w:noHBand="0" w:noVBand="1"/>
      </w:tblPr>
      <w:tblGrid>
        <w:gridCol w:w="3168"/>
        <w:gridCol w:w="4834"/>
        <w:gridCol w:w="2777"/>
      </w:tblGrid>
      <w:tr w:rsidR="00BA1D13" w14:paraId="18EB72C1" w14:textId="77777777">
        <w:trPr>
          <w:trHeight w:val="285"/>
        </w:trPr>
        <w:tc>
          <w:tcPr>
            <w:tcW w:w="3168" w:type="dxa"/>
            <w:tcBorders>
              <w:top w:val="single" w:sz="6" w:space="0" w:color="E0E0E0"/>
              <w:left w:val="nil"/>
              <w:bottom w:val="single" w:sz="6" w:space="0" w:color="E0E0E0"/>
              <w:right w:val="nil"/>
            </w:tcBorders>
          </w:tcPr>
          <w:p w14:paraId="02D2F412" w14:textId="77777777" w:rsidR="00BA1D13" w:rsidRDefault="00E40697">
            <w:pPr>
              <w:spacing w:after="0" w:line="259" w:lineRule="auto"/>
              <w:ind w:left="15" w:firstLine="0"/>
            </w:pPr>
            <w:r>
              <w:rPr>
                <w:color w:val="111827"/>
                <w:sz w:val="18"/>
              </w:rPr>
              <w:t>Lab/Shop Supervisor Name(s)</w:t>
            </w:r>
          </w:p>
        </w:tc>
        <w:tc>
          <w:tcPr>
            <w:tcW w:w="4834" w:type="dxa"/>
            <w:tcBorders>
              <w:top w:val="single" w:sz="6" w:space="0" w:color="E0E0E0"/>
              <w:left w:val="nil"/>
              <w:bottom w:val="single" w:sz="6" w:space="0" w:color="E0E0E0"/>
              <w:right w:val="nil"/>
            </w:tcBorders>
          </w:tcPr>
          <w:p w14:paraId="71EA0E5C" w14:textId="77777777" w:rsidR="00BA1D13" w:rsidRDefault="00BA1D13">
            <w:pPr>
              <w:spacing w:after="160" w:line="259" w:lineRule="auto"/>
              <w:ind w:left="0" w:firstLine="0"/>
            </w:pPr>
          </w:p>
        </w:tc>
        <w:tc>
          <w:tcPr>
            <w:tcW w:w="2777" w:type="dxa"/>
            <w:tcBorders>
              <w:top w:val="single" w:sz="6" w:space="0" w:color="E0E0E0"/>
              <w:left w:val="nil"/>
              <w:bottom w:val="single" w:sz="6" w:space="0" w:color="E0E0E0"/>
              <w:right w:val="nil"/>
            </w:tcBorders>
          </w:tcPr>
          <w:p w14:paraId="3B35C5A1" w14:textId="77777777" w:rsidR="00BA1D13" w:rsidRDefault="00BA1D13">
            <w:pPr>
              <w:spacing w:after="160" w:line="259" w:lineRule="auto"/>
              <w:ind w:left="0" w:firstLine="0"/>
            </w:pPr>
          </w:p>
        </w:tc>
      </w:tr>
      <w:tr w:rsidR="00BA1D13" w14:paraId="341BE93F" w14:textId="77777777">
        <w:trPr>
          <w:trHeight w:val="285"/>
        </w:trPr>
        <w:tc>
          <w:tcPr>
            <w:tcW w:w="3168" w:type="dxa"/>
            <w:tcBorders>
              <w:top w:val="single" w:sz="6" w:space="0" w:color="E0E0E0"/>
              <w:left w:val="nil"/>
              <w:bottom w:val="single" w:sz="6" w:space="0" w:color="E0E0E0"/>
              <w:right w:val="nil"/>
            </w:tcBorders>
          </w:tcPr>
          <w:p w14:paraId="1B9E119C" w14:textId="77777777" w:rsidR="00BA1D13" w:rsidRDefault="00E40697">
            <w:pPr>
              <w:spacing w:after="0" w:line="259" w:lineRule="auto"/>
              <w:ind w:left="15" w:firstLine="0"/>
            </w:pPr>
            <w:r>
              <w:rPr>
                <w:color w:val="111827"/>
                <w:sz w:val="18"/>
              </w:rPr>
              <w:t>Lab/Shop Supervisor Email/Phone</w:t>
            </w:r>
          </w:p>
        </w:tc>
        <w:tc>
          <w:tcPr>
            <w:tcW w:w="4834" w:type="dxa"/>
            <w:tcBorders>
              <w:top w:val="single" w:sz="6" w:space="0" w:color="E0E0E0"/>
              <w:left w:val="nil"/>
              <w:bottom w:val="single" w:sz="6" w:space="0" w:color="E0E0E0"/>
              <w:right w:val="nil"/>
            </w:tcBorders>
          </w:tcPr>
          <w:p w14:paraId="1A1649B1" w14:textId="77777777" w:rsidR="00BA1D13" w:rsidRDefault="00BA1D13">
            <w:pPr>
              <w:spacing w:after="160" w:line="259" w:lineRule="auto"/>
              <w:ind w:left="0" w:firstLine="0"/>
            </w:pPr>
          </w:p>
        </w:tc>
        <w:tc>
          <w:tcPr>
            <w:tcW w:w="2777" w:type="dxa"/>
            <w:tcBorders>
              <w:top w:val="single" w:sz="6" w:space="0" w:color="E0E0E0"/>
              <w:left w:val="nil"/>
              <w:bottom w:val="single" w:sz="6" w:space="0" w:color="E0E0E0"/>
              <w:right w:val="nil"/>
            </w:tcBorders>
          </w:tcPr>
          <w:p w14:paraId="6415D1BB" w14:textId="77777777" w:rsidR="00BA1D13" w:rsidRDefault="00BA1D13">
            <w:pPr>
              <w:spacing w:after="160" w:line="259" w:lineRule="auto"/>
              <w:ind w:left="0" w:firstLine="0"/>
            </w:pPr>
          </w:p>
        </w:tc>
      </w:tr>
      <w:tr w:rsidR="00BA1D13" w14:paraId="3CE9D691" w14:textId="77777777">
        <w:trPr>
          <w:trHeight w:val="285"/>
        </w:trPr>
        <w:tc>
          <w:tcPr>
            <w:tcW w:w="3168" w:type="dxa"/>
            <w:tcBorders>
              <w:top w:val="single" w:sz="6" w:space="0" w:color="E0E0E0"/>
              <w:left w:val="nil"/>
              <w:bottom w:val="single" w:sz="6" w:space="0" w:color="E0E0E0"/>
              <w:right w:val="nil"/>
            </w:tcBorders>
          </w:tcPr>
          <w:p w14:paraId="2DCFE876" w14:textId="77777777" w:rsidR="00BA1D13" w:rsidRDefault="00E40697">
            <w:pPr>
              <w:spacing w:after="0" w:line="259" w:lineRule="auto"/>
              <w:ind w:left="15" w:firstLine="0"/>
            </w:pPr>
            <w:r>
              <w:rPr>
                <w:color w:val="111827"/>
                <w:sz w:val="18"/>
              </w:rPr>
              <w:t>Department</w:t>
            </w:r>
          </w:p>
        </w:tc>
        <w:tc>
          <w:tcPr>
            <w:tcW w:w="4834" w:type="dxa"/>
            <w:tcBorders>
              <w:top w:val="single" w:sz="6" w:space="0" w:color="E0E0E0"/>
              <w:left w:val="nil"/>
              <w:bottom w:val="single" w:sz="6" w:space="0" w:color="E0E0E0"/>
              <w:right w:val="nil"/>
            </w:tcBorders>
          </w:tcPr>
          <w:p w14:paraId="1C15B0CA" w14:textId="77777777" w:rsidR="00BA1D13" w:rsidRDefault="00BA1D13">
            <w:pPr>
              <w:spacing w:after="160" w:line="259" w:lineRule="auto"/>
              <w:ind w:left="0" w:firstLine="0"/>
            </w:pPr>
          </w:p>
        </w:tc>
        <w:tc>
          <w:tcPr>
            <w:tcW w:w="2777" w:type="dxa"/>
            <w:tcBorders>
              <w:top w:val="single" w:sz="6" w:space="0" w:color="E0E0E0"/>
              <w:left w:val="nil"/>
              <w:bottom w:val="single" w:sz="6" w:space="0" w:color="E0E0E0"/>
              <w:right w:val="nil"/>
            </w:tcBorders>
          </w:tcPr>
          <w:p w14:paraId="072BF886" w14:textId="77777777" w:rsidR="00BA1D13" w:rsidRDefault="00BA1D13">
            <w:pPr>
              <w:spacing w:after="160" w:line="259" w:lineRule="auto"/>
              <w:ind w:left="0" w:firstLine="0"/>
            </w:pPr>
          </w:p>
        </w:tc>
      </w:tr>
      <w:tr w:rsidR="00BA1D13" w14:paraId="7D0B97FD" w14:textId="77777777">
        <w:trPr>
          <w:trHeight w:val="285"/>
        </w:trPr>
        <w:tc>
          <w:tcPr>
            <w:tcW w:w="3168" w:type="dxa"/>
            <w:tcBorders>
              <w:top w:val="single" w:sz="6" w:space="0" w:color="E0E0E0"/>
              <w:left w:val="nil"/>
              <w:bottom w:val="single" w:sz="6" w:space="0" w:color="E0E0E0"/>
              <w:right w:val="nil"/>
            </w:tcBorders>
          </w:tcPr>
          <w:p w14:paraId="71D940C1" w14:textId="77777777" w:rsidR="00BA1D13" w:rsidRDefault="00E40697">
            <w:pPr>
              <w:spacing w:after="0" w:line="259" w:lineRule="auto"/>
              <w:ind w:left="15" w:firstLine="0"/>
            </w:pPr>
            <w:r>
              <w:rPr>
                <w:color w:val="111827"/>
                <w:sz w:val="18"/>
              </w:rPr>
              <w:t>Building &amp; Rooms</w:t>
            </w:r>
          </w:p>
        </w:tc>
        <w:tc>
          <w:tcPr>
            <w:tcW w:w="4834" w:type="dxa"/>
            <w:tcBorders>
              <w:top w:val="single" w:sz="6" w:space="0" w:color="E0E0E0"/>
              <w:left w:val="nil"/>
              <w:bottom w:val="single" w:sz="6" w:space="0" w:color="E0E0E0"/>
              <w:right w:val="nil"/>
            </w:tcBorders>
          </w:tcPr>
          <w:p w14:paraId="36962247" w14:textId="77777777" w:rsidR="00BA1D13" w:rsidRDefault="00BA1D13">
            <w:pPr>
              <w:spacing w:after="160" w:line="259" w:lineRule="auto"/>
              <w:ind w:left="0" w:firstLine="0"/>
            </w:pPr>
          </w:p>
        </w:tc>
        <w:tc>
          <w:tcPr>
            <w:tcW w:w="2777" w:type="dxa"/>
            <w:tcBorders>
              <w:top w:val="single" w:sz="6" w:space="0" w:color="E0E0E0"/>
              <w:left w:val="nil"/>
              <w:bottom w:val="single" w:sz="6" w:space="0" w:color="E0E0E0"/>
              <w:right w:val="nil"/>
            </w:tcBorders>
          </w:tcPr>
          <w:p w14:paraId="38ADC281" w14:textId="77777777" w:rsidR="00BA1D13" w:rsidRDefault="00BA1D13">
            <w:pPr>
              <w:spacing w:after="160" w:line="259" w:lineRule="auto"/>
              <w:ind w:left="0" w:firstLine="0"/>
            </w:pPr>
          </w:p>
        </w:tc>
      </w:tr>
      <w:tr w:rsidR="00BA1D13" w14:paraId="60644467" w14:textId="77777777">
        <w:trPr>
          <w:trHeight w:val="285"/>
        </w:trPr>
        <w:tc>
          <w:tcPr>
            <w:tcW w:w="3168" w:type="dxa"/>
            <w:tcBorders>
              <w:top w:val="single" w:sz="6" w:space="0" w:color="E0E0E0"/>
              <w:left w:val="nil"/>
              <w:bottom w:val="single" w:sz="6" w:space="0" w:color="E0E0E0"/>
              <w:right w:val="nil"/>
            </w:tcBorders>
          </w:tcPr>
          <w:p w14:paraId="40D2CFE7" w14:textId="77777777" w:rsidR="00BA1D13" w:rsidRDefault="00E40697">
            <w:pPr>
              <w:spacing w:after="0" w:line="259" w:lineRule="auto"/>
              <w:ind w:left="15" w:firstLine="0"/>
            </w:pPr>
            <w:r>
              <w:rPr>
                <w:color w:val="111827"/>
                <w:sz w:val="18"/>
              </w:rPr>
              <w:t>Lab phone</w:t>
            </w:r>
          </w:p>
        </w:tc>
        <w:tc>
          <w:tcPr>
            <w:tcW w:w="4834" w:type="dxa"/>
            <w:tcBorders>
              <w:top w:val="single" w:sz="6" w:space="0" w:color="E0E0E0"/>
              <w:left w:val="nil"/>
              <w:bottom w:val="single" w:sz="6" w:space="0" w:color="E0E0E0"/>
              <w:right w:val="nil"/>
            </w:tcBorders>
          </w:tcPr>
          <w:p w14:paraId="727EA8A8" w14:textId="77777777" w:rsidR="00BA1D13" w:rsidRDefault="00BA1D13">
            <w:pPr>
              <w:spacing w:after="160" w:line="259" w:lineRule="auto"/>
              <w:ind w:left="0" w:firstLine="0"/>
            </w:pPr>
          </w:p>
        </w:tc>
        <w:tc>
          <w:tcPr>
            <w:tcW w:w="2777" w:type="dxa"/>
            <w:tcBorders>
              <w:top w:val="single" w:sz="6" w:space="0" w:color="E0E0E0"/>
              <w:left w:val="nil"/>
              <w:bottom w:val="single" w:sz="6" w:space="0" w:color="E0E0E0"/>
              <w:right w:val="nil"/>
            </w:tcBorders>
          </w:tcPr>
          <w:p w14:paraId="001929C6" w14:textId="77777777" w:rsidR="00BA1D13" w:rsidRDefault="00BA1D13">
            <w:pPr>
              <w:spacing w:after="160" w:line="259" w:lineRule="auto"/>
              <w:ind w:left="0" w:firstLine="0"/>
            </w:pPr>
          </w:p>
        </w:tc>
      </w:tr>
      <w:tr w:rsidR="00BA1D13" w14:paraId="10C55336" w14:textId="77777777">
        <w:trPr>
          <w:trHeight w:val="886"/>
        </w:trPr>
        <w:tc>
          <w:tcPr>
            <w:tcW w:w="3168" w:type="dxa"/>
            <w:tcBorders>
              <w:top w:val="single" w:sz="6" w:space="0" w:color="E0E0E0"/>
              <w:left w:val="nil"/>
              <w:bottom w:val="single" w:sz="6" w:space="0" w:color="E0E0E0"/>
              <w:right w:val="nil"/>
            </w:tcBorders>
            <w:vAlign w:val="bottom"/>
          </w:tcPr>
          <w:p w14:paraId="01A11B75" w14:textId="77777777" w:rsidR="00BA1D13" w:rsidRDefault="00E40697">
            <w:pPr>
              <w:spacing w:after="0" w:line="259" w:lineRule="auto"/>
              <w:ind w:left="180" w:firstLine="0"/>
            </w:pPr>
            <w:r>
              <w:rPr>
                <w:color w:val="111827"/>
              </w:rPr>
              <w:t>Emergency</w:t>
            </w:r>
          </w:p>
        </w:tc>
        <w:tc>
          <w:tcPr>
            <w:tcW w:w="4834" w:type="dxa"/>
            <w:tcBorders>
              <w:top w:val="single" w:sz="6" w:space="0" w:color="E0E0E0"/>
              <w:left w:val="nil"/>
              <w:bottom w:val="single" w:sz="6" w:space="0" w:color="E0E0E0"/>
              <w:right w:val="nil"/>
            </w:tcBorders>
            <w:vAlign w:val="bottom"/>
          </w:tcPr>
          <w:p w14:paraId="1CA7182B" w14:textId="77777777" w:rsidR="00BA1D13" w:rsidRDefault="00E40697">
            <w:pPr>
              <w:spacing w:after="0" w:line="259" w:lineRule="auto"/>
              <w:ind w:left="165" w:firstLine="0"/>
            </w:pPr>
            <w:r>
              <w:rPr>
                <w:color w:val="111827"/>
              </w:rPr>
              <w:t>Emergency Contact</w:t>
            </w:r>
          </w:p>
        </w:tc>
        <w:tc>
          <w:tcPr>
            <w:tcW w:w="2777" w:type="dxa"/>
            <w:tcBorders>
              <w:top w:val="single" w:sz="6" w:space="0" w:color="E0E0E0"/>
              <w:left w:val="nil"/>
              <w:bottom w:val="single" w:sz="6" w:space="0" w:color="E0E0E0"/>
              <w:right w:val="nil"/>
            </w:tcBorders>
            <w:vAlign w:val="bottom"/>
          </w:tcPr>
          <w:p w14:paraId="5156FA18" w14:textId="77777777" w:rsidR="00BA1D13" w:rsidRDefault="00E40697">
            <w:pPr>
              <w:spacing w:after="0" w:line="259" w:lineRule="auto"/>
              <w:ind w:left="165" w:firstLine="0"/>
            </w:pPr>
            <w:r>
              <w:rPr>
                <w:color w:val="111827"/>
              </w:rPr>
              <w:t>Emergency Phone</w:t>
            </w:r>
          </w:p>
        </w:tc>
      </w:tr>
      <w:tr w:rsidR="00BA1D13" w14:paraId="42D4510E" w14:textId="77777777">
        <w:trPr>
          <w:trHeight w:val="525"/>
        </w:trPr>
        <w:tc>
          <w:tcPr>
            <w:tcW w:w="3168" w:type="dxa"/>
            <w:tcBorders>
              <w:top w:val="single" w:sz="6" w:space="0" w:color="E0E0E0"/>
              <w:left w:val="nil"/>
              <w:bottom w:val="single" w:sz="6" w:space="0" w:color="E0E0E0"/>
              <w:right w:val="nil"/>
            </w:tcBorders>
          </w:tcPr>
          <w:p w14:paraId="7D15EA5F" w14:textId="77777777" w:rsidR="00BA1D13" w:rsidRDefault="00E40697">
            <w:pPr>
              <w:spacing w:after="0" w:line="259" w:lineRule="auto"/>
              <w:ind w:left="15" w:firstLine="0"/>
              <w:jc w:val="both"/>
            </w:pPr>
            <w:r>
              <w:rPr>
                <w:color w:val="111827"/>
                <w:sz w:val="18"/>
              </w:rPr>
              <w:t>Contact for emergencies, injuries, or severe hazards</w:t>
            </w:r>
          </w:p>
        </w:tc>
        <w:tc>
          <w:tcPr>
            <w:tcW w:w="4834" w:type="dxa"/>
            <w:tcBorders>
              <w:top w:val="single" w:sz="6" w:space="0" w:color="E0E0E0"/>
              <w:left w:val="nil"/>
              <w:bottom w:val="single" w:sz="6" w:space="0" w:color="E0E0E0"/>
              <w:right w:val="nil"/>
            </w:tcBorders>
            <w:vAlign w:val="center"/>
          </w:tcPr>
          <w:p w14:paraId="4CCD41B6" w14:textId="77777777" w:rsidR="00BA1D13" w:rsidRDefault="0067634A">
            <w:pPr>
              <w:spacing w:after="0" w:line="259" w:lineRule="auto"/>
              <w:ind w:left="0" w:firstLine="0"/>
            </w:pPr>
            <w:r>
              <w:rPr>
                <w:color w:val="111827"/>
                <w:sz w:val="18"/>
              </w:rPr>
              <w:t xml:space="preserve">   </w:t>
            </w:r>
            <w:r w:rsidR="0033003F">
              <w:rPr>
                <w:color w:val="111827"/>
                <w:sz w:val="18"/>
              </w:rPr>
              <w:t xml:space="preserve"> </w:t>
            </w:r>
            <w:r w:rsidR="00E40697">
              <w:rPr>
                <w:color w:val="111827"/>
                <w:sz w:val="18"/>
              </w:rPr>
              <w:t>UPD Emergency Dispatchers</w:t>
            </w:r>
          </w:p>
        </w:tc>
        <w:tc>
          <w:tcPr>
            <w:tcW w:w="2777" w:type="dxa"/>
            <w:tcBorders>
              <w:top w:val="single" w:sz="6" w:space="0" w:color="E0E0E0"/>
              <w:left w:val="nil"/>
              <w:bottom w:val="single" w:sz="6" w:space="0" w:color="E0E0E0"/>
              <w:right w:val="nil"/>
            </w:tcBorders>
          </w:tcPr>
          <w:p w14:paraId="795EBF0D" w14:textId="77777777" w:rsidR="00BA1D13" w:rsidRDefault="00E40697">
            <w:pPr>
              <w:spacing w:after="0" w:line="259" w:lineRule="auto"/>
              <w:ind w:left="0" w:firstLine="0"/>
              <w:jc w:val="both"/>
            </w:pPr>
            <w:r>
              <w:rPr>
                <w:color w:val="111827"/>
                <w:sz w:val="18"/>
              </w:rPr>
              <w:t>911 (or 408-924-2222 from a non</w:t>
            </w:r>
            <w:r w:rsidR="0067634A">
              <w:rPr>
                <w:color w:val="111827"/>
                <w:sz w:val="18"/>
              </w:rPr>
              <w:t>-</w:t>
            </w:r>
            <w:r>
              <w:rPr>
                <w:color w:val="111827"/>
                <w:sz w:val="18"/>
              </w:rPr>
              <w:t>campus phone)</w:t>
            </w:r>
          </w:p>
        </w:tc>
      </w:tr>
      <w:tr w:rsidR="00BA1D13" w14:paraId="6222C19B" w14:textId="77777777">
        <w:trPr>
          <w:trHeight w:val="525"/>
        </w:trPr>
        <w:tc>
          <w:tcPr>
            <w:tcW w:w="3168" w:type="dxa"/>
            <w:tcBorders>
              <w:top w:val="single" w:sz="6" w:space="0" w:color="E0E0E0"/>
              <w:left w:val="nil"/>
              <w:bottom w:val="single" w:sz="6" w:space="0" w:color="E0E0E0"/>
              <w:right w:val="nil"/>
            </w:tcBorders>
          </w:tcPr>
          <w:p w14:paraId="66365F53" w14:textId="77777777" w:rsidR="00BA1D13" w:rsidRDefault="00E40697">
            <w:pPr>
              <w:spacing w:after="0" w:line="259" w:lineRule="auto"/>
              <w:ind w:left="15" w:firstLine="0"/>
              <w:jc w:val="both"/>
            </w:pPr>
            <w:r>
              <w:rPr>
                <w:color w:val="111827"/>
                <w:sz w:val="18"/>
              </w:rPr>
              <w:t>Contacts for safety questions or help with minor hazards</w:t>
            </w:r>
          </w:p>
        </w:tc>
        <w:tc>
          <w:tcPr>
            <w:tcW w:w="4834" w:type="dxa"/>
            <w:tcBorders>
              <w:top w:val="single" w:sz="6" w:space="0" w:color="E0E0E0"/>
              <w:left w:val="nil"/>
              <w:bottom w:val="single" w:sz="6" w:space="0" w:color="E0E0E0"/>
              <w:right w:val="nil"/>
            </w:tcBorders>
            <w:vAlign w:val="center"/>
          </w:tcPr>
          <w:p w14:paraId="4EF3D9CE" w14:textId="77777777" w:rsidR="00BA1D13" w:rsidRDefault="0067634A">
            <w:pPr>
              <w:spacing w:after="0" w:line="259" w:lineRule="auto"/>
              <w:ind w:left="0" w:firstLine="0"/>
            </w:pPr>
            <w:r>
              <w:rPr>
                <w:color w:val="111827"/>
                <w:sz w:val="18"/>
              </w:rPr>
              <w:t xml:space="preserve"> </w:t>
            </w:r>
            <w:r w:rsidR="0033003F">
              <w:rPr>
                <w:color w:val="111827"/>
                <w:sz w:val="18"/>
              </w:rPr>
              <w:t xml:space="preserve">  </w:t>
            </w:r>
            <w:r>
              <w:rPr>
                <w:color w:val="111827"/>
                <w:sz w:val="18"/>
              </w:rPr>
              <w:t xml:space="preserve"> </w:t>
            </w:r>
            <w:r w:rsidR="00E40697">
              <w:rPr>
                <w:color w:val="111827"/>
                <w:sz w:val="18"/>
              </w:rPr>
              <w:t>SJSU Environmental Health &amp; Safety ehs@sjsu.edu</w:t>
            </w:r>
          </w:p>
        </w:tc>
        <w:tc>
          <w:tcPr>
            <w:tcW w:w="2777" w:type="dxa"/>
            <w:tcBorders>
              <w:top w:val="single" w:sz="6" w:space="0" w:color="E0E0E0"/>
              <w:left w:val="nil"/>
              <w:bottom w:val="single" w:sz="6" w:space="0" w:color="E0E0E0"/>
              <w:right w:val="nil"/>
            </w:tcBorders>
            <w:vAlign w:val="center"/>
          </w:tcPr>
          <w:p w14:paraId="7BF787D4" w14:textId="77777777" w:rsidR="00BA1D13" w:rsidRDefault="00E40697">
            <w:pPr>
              <w:spacing w:after="0" w:line="259" w:lineRule="auto"/>
              <w:ind w:left="0" w:firstLine="0"/>
            </w:pPr>
            <w:r>
              <w:rPr>
                <w:color w:val="111827"/>
                <w:sz w:val="18"/>
              </w:rPr>
              <w:t>408-924-1969</w:t>
            </w:r>
          </w:p>
        </w:tc>
      </w:tr>
      <w:tr w:rsidR="00BA1D13" w14:paraId="1702C777" w14:textId="77777777">
        <w:trPr>
          <w:trHeight w:val="285"/>
        </w:trPr>
        <w:tc>
          <w:tcPr>
            <w:tcW w:w="3168" w:type="dxa"/>
            <w:tcBorders>
              <w:top w:val="single" w:sz="6" w:space="0" w:color="E0E0E0"/>
              <w:left w:val="nil"/>
              <w:bottom w:val="single" w:sz="6" w:space="0" w:color="E0E0E0"/>
              <w:right w:val="nil"/>
            </w:tcBorders>
          </w:tcPr>
          <w:p w14:paraId="6A6A3F3B" w14:textId="77777777" w:rsidR="00BA1D13" w:rsidRDefault="00E40697">
            <w:pPr>
              <w:spacing w:after="0" w:line="259" w:lineRule="auto"/>
              <w:ind w:left="15" w:firstLine="0"/>
            </w:pPr>
            <w:r>
              <w:rPr>
                <w:color w:val="111827"/>
                <w:sz w:val="18"/>
              </w:rPr>
              <w:t>.</w:t>
            </w:r>
          </w:p>
        </w:tc>
        <w:tc>
          <w:tcPr>
            <w:tcW w:w="4834" w:type="dxa"/>
            <w:tcBorders>
              <w:top w:val="single" w:sz="6" w:space="0" w:color="E0E0E0"/>
              <w:left w:val="nil"/>
              <w:bottom w:val="single" w:sz="6" w:space="0" w:color="E0E0E0"/>
              <w:right w:val="nil"/>
            </w:tcBorders>
          </w:tcPr>
          <w:p w14:paraId="0908B82B" w14:textId="77777777" w:rsidR="00BA1D13" w:rsidRDefault="0067634A">
            <w:pPr>
              <w:tabs>
                <w:tab w:val="center" w:pos="3217"/>
              </w:tabs>
              <w:spacing w:after="0" w:line="259" w:lineRule="auto"/>
              <w:ind w:left="0" w:firstLine="0"/>
            </w:pPr>
            <w:r>
              <w:rPr>
                <w:color w:val="111827"/>
                <w:sz w:val="18"/>
              </w:rPr>
              <w:t xml:space="preserve"> </w:t>
            </w:r>
            <w:r w:rsidR="0033003F">
              <w:rPr>
                <w:color w:val="111827"/>
                <w:sz w:val="18"/>
              </w:rPr>
              <w:t xml:space="preserve">  </w:t>
            </w:r>
            <w:r>
              <w:rPr>
                <w:color w:val="111827"/>
                <w:sz w:val="18"/>
              </w:rPr>
              <w:t xml:space="preserve"> </w:t>
            </w:r>
            <w:r w:rsidR="00E40697">
              <w:rPr>
                <w:color w:val="111827"/>
                <w:sz w:val="18"/>
              </w:rPr>
              <w:t>SJSU Chemical Hygiene O</w:t>
            </w:r>
            <w:r>
              <w:rPr>
                <w:color w:val="111827"/>
                <w:sz w:val="18"/>
              </w:rPr>
              <w:t>ffi</w:t>
            </w:r>
            <w:r w:rsidR="00E40697">
              <w:rPr>
                <w:color w:val="111827"/>
                <w:sz w:val="18"/>
              </w:rPr>
              <w:t>cer skye.kelty@sjsu.edu</w:t>
            </w:r>
          </w:p>
        </w:tc>
        <w:tc>
          <w:tcPr>
            <w:tcW w:w="2777" w:type="dxa"/>
            <w:tcBorders>
              <w:top w:val="single" w:sz="6" w:space="0" w:color="E0E0E0"/>
              <w:left w:val="nil"/>
              <w:bottom w:val="single" w:sz="6" w:space="0" w:color="E0E0E0"/>
              <w:right w:val="nil"/>
            </w:tcBorders>
          </w:tcPr>
          <w:p w14:paraId="2E8DF528" w14:textId="77777777" w:rsidR="00BA1D13" w:rsidRDefault="00E40697">
            <w:pPr>
              <w:spacing w:after="0" w:line="259" w:lineRule="auto"/>
              <w:ind w:left="0" w:firstLine="0"/>
            </w:pPr>
            <w:r>
              <w:rPr>
                <w:color w:val="111827"/>
                <w:sz w:val="18"/>
              </w:rPr>
              <w:t>408-924-1978</w:t>
            </w:r>
          </w:p>
        </w:tc>
      </w:tr>
      <w:tr w:rsidR="00BA1D13" w14:paraId="2253ED12" w14:textId="77777777">
        <w:trPr>
          <w:trHeight w:val="285"/>
        </w:trPr>
        <w:tc>
          <w:tcPr>
            <w:tcW w:w="3168" w:type="dxa"/>
            <w:tcBorders>
              <w:top w:val="single" w:sz="6" w:space="0" w:color="E0E0E0"/>
              <w:left w:val="nil"/>
              <w:bottom w:val="single" w:sz="6" w:space="0" w:color="E0E0E0"/>
              <w:right w:val="nil"/>
            </w:tcBorders>
          </w:tcPr>
          <w:p w14:paraId="60AAE217" w14:textId="77777777" w:rsidR="00BA1D13" w:rsidRDefault="00E40697">
            <w:pPr>
              <w:spacing w:after="0" w:line="259" w:lineRule="auto"/>
              <w:ind w:left="15" w:firstLine="0"/>
            </w:pPr>
            <w:r>
              <w:rPr>
                <w:color w:val="111827"/>
                <w:sz w:val="18"/>
              </w:rPr>
              <w:t>.</w:t>
            </w:r>
          </w:p>
        </w:tc>
        <w:tc>
          <w:tcPr>
            <w:tcW w:w="4834" w:type="dxa"/>
            <w:tcBorders>
              <w:top w:val="single" w:sz="6" w:space="0" w:color="E0E0E0"/>
              <w:left w:val="nil"/>
              <w:bottom w:val="single" w:sz="6" w:space="0" w:color="E0E0E0"/>
              <w:right w:val="nil"/>
            </w:tcBorders>
          </w:tcPr>
          <w:p w14:paraId="16B07F99" w14:textId="77777777" w:rsidR="00BA1D13" w:rsidRDefault="0067634A">
            <w:pPr>
              <w:spacing w:after="0" w:line="259" w:lineRule="auto"/>
              <w:ind w:left="0" w:firstLine="0"/>
            </w:pPr>
            <w:r>
              <w:rPr>
                <w:color w:val="111827"/>
                <w:sz w:val="18"/>
              </w:rPr>
              <w:t xml:space="preserve">  </w:t>
            </w:r>
            <w:r w:rsidR="0033003F">
              <w:rPr>
                <w:color w:val="111827"/>
                <w:sz w:val="18"/>
              </w:rPr>
              <w:t xml:space="preserve">  </w:t>
            </w:r>
            <w:r w:rsidR="00E40697">
              <w:rPr>
                <w:color w:val="111827"/>
                <w:sz w:val="18"/>
              </w:rPr>
              <w:t xml:space="preserve">College/Dept Safety Contact </w:t>
            </w:r>
            <w:r w:rsidR="00E40697" w:rsidRPr="00C3056E">
              <w:rPr>
                <w:color w:val="111827"/>
                <w:sz w:val="18"/>
                <w:highlight w:val="yellow"/>
              </w:rPr>
              <w:t>EMAIL REQUIRED</w:t>
            </w:r>
          </w:p>
        </w:tc>
        <w:tc>
          <w:tcPr>
            <w:tcW w:w="2777" w:type="dxa"/>
            <w:tcBorders>
              <w:top w:val="single" w:sz="6" w:space="0" w:color="E0E0E0"/>
              <w:left w:val="nil"/>
              <w:bottom w:val="single" w:sz="6" w:space="0" w:color="E0E0E0"/>
              <w:right w:val="nil"/>
            </w:tcBorders>
          </w:tcPr>
          <w:p w14:paraId="0C1BD1FF" w14:textId="77777777" w:rsidR="00BA1D13" w:rsidRPr="00C3056E" w:rsidRDefault="00E40697">
            <w:pPr>
              <w:spacing w:after="0" w:line="259" w:lineRule="auto"/>
              <w:ind w:left="0" w:firstLine="0"/>
              <w:rPr>
                <w:highlight w:val="yellow"/>
              </w:rPr>
            </w:pPr>
            <w:r w:rsidRPr="00C3056E">
              <w:rPr>
                <w:color w:val="111827"/>
                <w:sz w:val="18"/>
                <w:highlight w:val="yellow"/>
              </w:rPr>
              <w:t>REQUIRED</w:t>
            </w:r>
          </w:p>
        </w:tc>
      </w:tr>
      <w:tr w:rsidR="00BA1D13" w14:paraId="26B6DA63" w14:textId="77777777">
        <w:trPr>
          <w:trHeight w:val="525"/>
        </w:trPr>
        <w:tc>
          <w:tcPr>
            <w:tcW w:w="3168" w:type="dxa"/>
            <w:tcBorders>
              <w:top w:val="single" w:sz="6" w:space="0" w:color="E0E0E0"/>
              <w:left w:val="nil"/>
              <w:bottom w:val="single" w:sz="6" w:space="0" w:color="E0E0E0"/>
              <w:right w:val="nil"/>
            </w:tcBorders>
            <w:vAlign w:val="center"/>
          </w:tcPr>
          <w:p w14:paraId="08BA7F51" w14:textId="77777777" w:rsidR="00BA1D13" w:rsidRDefault="00E40697">
            <w:pPr>
              <w:spacing w:after="0" w:line="259" w:lineRule="auto"/>
              <w:ind w:left="15" w:firstLine="0"/>
            </w:pPr>
            <w:r>
              <w:rPr>
                <w:color w:val="111827"/>
                <w:sz w:val="18"/>
              </w:rPr>
              <w:t>Vendor Contact Information</w:t>
            </w:r>
          </w:p>
        </w:tc>
        <w:tc>
          <w:tcPr>
            <w:tcW w:w="4834" w:type="dxa"/>
            <w:tcBorders>
              <w:top w:val="single" w:sz="6" w:space="0" w:color="E0E0E0"/>
              <w:left w:val="nil"/>
              <w:bottom w:val="single" w:sz="6" w:space="0" w:color="E0E0E0"/>
              <w:right w:val="nil"/>
            </w:tcBorders>
          </w:tcPr>
          <w:p w14:paraId="75B30D9B" w14:textId="77777777" w:rsidR="00BA1D13" w:rsidRDefault="0067634A">
            <w:pPr>
              <w:spacing w:after="3" w:line="259" w:lineRule="auto"/>
              <w:ind w:left="0" w:firstLine="0"/>
            </w:pPr>
            <w:r>
              <w:rPr>
                <w:color w:val="111827"/>
                <w:sz w:val="18"/>
              </w:rPr>
              <w:t xml:space="preserve">  </w:t>
            </w:r>
            <w:r w:rsidR="00E40697" w:rsidRPr="00C3056E">
              <w:rPr>
                <w:color w:val="111827"/>
                <w:sz w:val="18"/>
                <w:highlight w:val="yellow"/>
              </w:rPr>
              <w:t>REQUIRED TO CHANGE IF YOU DON’T USE LINDE</w:t>
            </w:r>
            <w:r w:rsidR="00E40697">
              <w:rPr>
                <w:color w:val="111827"/>
                <w:sz w:val="18"/>
              </w:rPr>
              <w:t xml:space="preserve"> </w:t>
            </w:r>
            <w:proofErr w:type="spellStart"/>
            <w:r w:rsidR="00E40697">
              <w:rPr>
                <w:color w:val="111827"/>
                <w:sz w:val="18"/>
              </w:rPr>
              <w:t>Linde</w:t>
            </w:r>
            <w:proofErr w:type="spellEnd"/>
          </w:p>
          <w:p w14:paraId="711DE293" w14:textId="77777777" w:rsidR="00BA1D13" w:rsidRDefault="0067634A">
            <w:pPr>
              <w:spacing w:after="0" w:line="259" w:lineRule="auto"/>
              <w:ind w:left="0" w:firstLine="0"/>
            </w:pPr>
            <w:r>
              <w:rPr>
                <w:color w:val="111827"/>
                <w:sz w:val="18"/>
              </w:rPr>
              <w:t xml:space="preserve">  </w:t>
            </w:r>
            <w:r w:rsidR="00E40697">
              <w:rPr>
                <w:color w:val="111827"/>
                <w:sz w:val="18"/>
              </w:rPr>
              <w:t>Emergency Assistance Program</w:t>
            </w:r>
          </w:p>
        </w:tc>
        <w:tc>
          <w:tcPr>
            <w:tcW w:w="2777" w:type="dxa"/>
            <w:tcBorders>
              <w:top w:val="single" w:sz="6" w:space="0" w:color="E0E0E0"/>
              <w:left w:val="nil"/>
              <w:bottom w:val="single" w:sz="6" w:space="0" w:color="E0E0E0"/>
              <w:right w:val="nil"/>
            </w:tcBorders>
            <w:vAlign w:val="center"/>
          </w:tcPr>
          <w:p w14:paraId="228A1791" w14:textId="77777777" w:rsidR="00BA1D13" w:rsidRDefault="00E40697">
            <w:pPr>
              <w:spacing w:after="0" w:line="259" w:lineRule="auto"/>
              <w:ind w:left="0" w:firstLine="0"/>
            </w:pPr>
            <w:r w:rsidRPr="00C3056E">
              <w:rPr>
                <w:color w:val="111827"/>
                <w:sz w:val="18"/>
                <w:highlight w:val="yellow"/>
              </w:rPr>
              <w:t>REQUIRED</w:t>
            </w:r>
            <w:r>
              <w:rPr>
                <w:color w:val="111827"/>
                <w:sz w:val="18"/>
              </w:rPr>
              <w:t xml:space="preserve"> 1-800-645-4633</w:t>
            </w:r>
          </w:p>
        </w:tc>
      </w:tr>
    </w:tbl>
    <w:p w14:paraId="4FE4D118" w14:textId="77777777" w:rsidR="00BA1D13" w:rsidRDefault="00E40697">
      <w:pPr>
        <w:spacing w:after="55" w:line="259" w:lineRule="auto"/>
        <w:ind w:left="430" w:hanging="10"/>
      </w:pPr>
      <w:r>
        <w:rPr>
          <w:color w:val="111827"/>
          <w:sz w:val="30"/>
        </w:rPr>
        <w:t>Chemical Bands</w:t>
      </w:r>
    </w:p>
    <w:p w14:paraId="18366A5A" w14:textId="77777777" w:rsidR="00BA1D13" w:rsidRDefault="00E40697" w:rsidP="00DE3FD9">
      <w:pPr>
        <w:pStyle w:val="ListParagraph"/>
        <w:numPr>
          <w:ilvl w:val="0"/>
          <w:numId w:val="14"/>
        </w:numPr>
        <w:spacing w:after="18" w:line="265" w:lineRule="auto"/>
      </w:pPr>
      <w:r w:rsidRPr="00DE3FD9">
        <w:rPr>
          <w:color w:val="111827"/>
        </w:rPr>
        <w:t>Corrosive Gas</w:t>
      </w:r>
    </w:p>
    <w:p w14:paraId="7A9AAFFF" w14:textId="77777777" w:rsidR="00BA1D13" w:rsidRDefault="00E40697" w:rsidP="00DE3FD9">
      <w:pPr>
        <w:pStyle w:val="ListParagraph"/>
        <w:numPr>
          <w:ilvl w:val="0"/>
          <w:numId w:val="14"/>
        </w:numPr>
        <w:spacing w:after="18" w:line="265" w:lineRule="auto"/>
      </w:pPr>
      <w:r w:rsidRPr="00DE3FD9">
        <w:rPr>
          <w:color w:val="111827"/>
        </w:rPr>
        <w:t>Aerosol: 3</w:t>
      </w:r>
    </w:p>
    <w:p w14:paraId="1B5EB769" w14:textId="77777777" w:rsidR="00BA1D13" w:rsidRDefault="00E40697" w:rsidP="00DE3FD9">
      <w:pPr>
        <w:pStyle w:val="ListParagraph"/>
        <w:numPr>
          <w:ilvl w:val="0"/>
          <w:numId w:val="14"/>
        </w:numPr>
        <w:spacing w:after="18" w:line="265" w:lineRule="auto"/>
      </w:pPr>
      <w:r w:rsidRPr="00DE3FD9">
        <w:rPr>
          <w:color w:val="111827"/>
        </w:rPr>
        <w:t>Aerosol: 2</w:t>
      </w:r>
    </w:p>
    <w:p w14:paraId="1BAEEEAB" w14:textId="77777777" w:rsidR="00BA1D13" w:rsidRDefault="00E40697" w:rsidP="00DE3FD9">
      <w:pPr>
        <w:pStyle w:val="ListParagraph"/>
        <w:numPr>
          <w:ilvl w:val="0"/>
          <w:numId w:val="14"/>
        </w:numPr>
        <w:spacing w:after="18" w:line="265" w:lineRule="auto"/>
      </w:pPr>
      <w:r w:rsidRPr="00DE3FD9">
        <w:rPr>
          <w:color w:val="111827"/>
        </w:rPr>
        <w:t>Aerosol: 1</w:t>
      </w:r>
    </w:p>
    <w:p w14:paraId="2106E074" w14:textId="77777777" w:rsidR="00BA1D13" w:rsidRDefault="00E40697" w:rsidP="00DE3FD9">
      <w:pPr>
        <w:pStyle w:val="ListParagraph"/>
        <w:numPr>
          <w:ilvl w:val="0"/>
          <w:numId w:val="14"/>
        </w:numPr>
        <w:spacing w:after="18" w:line="265" w:lineRule="auto"/>
      </w:pPr>
      <w:r w:rsidRPr="00DE3FD9">
        <w:rPr>
          <w:color w:val="111827"/>
        </w:rPr>
        <w:lastRenderedPageBreak/>
        <w:t>Cryogenic Flammable</w:t>
      </w:r>
    </w:p>
    <w:p w14:paraId="1FDD7CD0" w14:textId="77777777" w:rsidR="00BA1D13" w:rsidRDefault="00E40697" w:rsidP="00DE3FD9">
      <w:pPr>
        <w:pStyle w:val="ListParagraph"/>
        <w:numPr>
          <w:ilvl w:val="0"/>
          <w:numId w:val="14"/>
        </w:numPr>
        <w:spacing w:after="18" w:line="265" w:lineRule="auto"/>
      </w:pPr>
      <w:r w:rsidRPr="00DE3FD9">
        <w:rPr>
          <w:color w:val="111827"/>
        </w:rPr>
        <w:t>Cryogenic</w:t>
      </w:r>
    </w:p>
    <w:p w14:paraId="0F09F3A9" w14:textId="77777777" w:rsidR="00BA1D13" w:rsidRDefault="00E40697" w:rsidP="00DE3FD9">
      <w:pPr>
        <w:pStyle w:val="ListParagraph"/>
        <w:numPr>
          <w:ilvl w:val="0"/>
          <w:numId w:val="14"/>
        </w:numPr>
        <w:spacing w:after="18" w:line="265" w:lineRule="auto"/>
      </w:pPr>
      <w:r w:rsidRPr="00DE3FD9">
        <w:rPr>
          <w:color w:val="111827"/>
        </w:rPr>
        <w:t>Cryogenic Inert</w:t>
      </w:r>
    </w:p>
    <w:p w14:paraId="0BD54170" w14:textId="77777777" w:rsidR="00BA1D13" w:rsidRDefault="00E40697" w:rsidP="00DE3FD9">
      <w:pPr>
        <w:pStyle w:val="ListParagraph"/>
        <w:numPr>
          <w:ilvl w:val="0"/>
          <w:numId w:val="14"/>
        </w:numPr>
        <w:spacing w:after="18" w:line="265" w:lineRule="auto"/>
      </w:pPr>
      <w:r w:rsidRPr="00DE3FD9">
        <w:rPr>
          <w:color w:val="111827"/>
        </w:rPr>
        <w:t>Extremely Hazardous Substance - Gas</w:t>
      </w:r>
    </w:p>
    <w:p w14:paraId="0F3C0B28" w14:textId="77777777" w:rsidR="00BA1D13" w:rsidRDefault="00E40697" w:rsidP="00DE3FD9">
      <w:pPr>
        <w:pStyle w:val="ListParagraph"/>
        <w:numPr>
          <w:ilvl w:val="0"/>
          <w:numId w:val="14"/>
        </w:numPr>
        <w:spacing w:after="18" w:line="265" w:lineRule="auto"/>
      </w:pPr>
      <w:r w:rsidRPr="00DE3FD9">
        <w:rPr>
          <w:color w:val="111827"/>
        </w:rPr>
        <w:t>Flammable Gas</w:t>
      </w:r>
    </w:p>
    <w:p w14:paraId="0D84AA1E" w14:textId="77777777" w:rsidR="00BA1D13" w:rsidRDefault="00E40697" w:rsidP="00DE3FD9">
      <w:pPr>
        <w:pStyle w:val="ListParagraph"/>
        <w:numPr>
          <w:ilvl w:val="0"/>
          <w:numId w:val="14"/>
        </w:numPr>
        <w:spacing w:after="18" w:line="265" w:lineRule="auto"/>
      </w:pPr>
      <w:r w:rsidRPr="00DE3FD9">
        <w:rPr>
          <w:color w:val="111827"/>
        </w:rPr>
        <w:t>Highly Toxic Lique</w:t>
      </w:r>
      <w:r w:rsidR="0067634A" w:rsidRPr="00DE3FD9">
        <w:rPr>
          <w:color w:val="111827"/>
        </w:rPr>
        <w:t>fi</w:t>
      </w:r>
      <w:r w:rsidRPr="00DE3FD9">
        <w:rPr>
          <w:color w:val="111827"/>
        </w:rPr>
        <w:t>ed Gas</w:t>
      </w:r>
    </w:p>
    <w:p w14:paraId="357EF74C" w14:textId="77777777" w:rsidR="00BA1D13" w:rsidRDefault="00E40697" w:rsidP="00DE3FD9">
      <w:pPr>
        <w:pStyle w:val="ListParagraph"/>
        <w:numPr>
          <w:ilvl w:val="0"/>
          <w:numId w:val="14"/>
        </w:numPr>
        <w:spacing w:after="18" w:line="265" w:lineRule="auto"/>
      </w:pPr>
      <w:r w:rsidRPr="00DE3FD9">
        <w:rPr>
          <w:color w:val="111827"/>
        </w:rPr>
        <w:t>Inert Gas</w:t>
      </w:r>
    </w:p>
    <w:p w14:paraId="62E1F380" w14:textId="77777777" w:rsidR="00BA1D13" w:rsidRDefault="00E40697" w:rsidP="00DE3FD9">
      <w:pPr>
        <w:pStyle w:val="ListParagraph"/>
        <w:numPr>
          <w:ilvl w:val="0"/>
          <w:numId w:val="14"/>
        </w:numPr>
        <w:spacing w:after="18" w:line="265" w:lineRule="auto"/>
      </w:pPr>
      <w:r w:rsidRPr="00DE3FD9">
        <w:rPr>
          <w:color w:val="111827"/>
        </w:rPr>
        <w:t>Lique</w:t>
      </w:r>
      <w:r w:rsidR="0067634A" w:rsidRPr="00DE3FD9">
        <w:rPr>
          <w:color w:val="111827"/>
        </w:rPr>
        <w:t>fi</w:t>
      </w:r>
      <w:r w:rsidRPr="00DE3FD9">
        <w:rPr>
          <w:color w:val="111827"/>
        </w:rPr>
        <w:t>ed Gas</w:t>
      </w:r>
    </w:p>
    <w:p w14:paraId="11476DFD" w14:textId="77777777" w:rsidR="00BA1D13" w:rsidRDefault="00E40697" w:rsidP="00DE3FD9">
      <w:pPr>
        <w:pStyle w:val="ListParagraph"/>
        <w:numPr>
          <w:ilvl w:val="0"/>
          <w:numId w:val="14"/>
        </w:numPr>
        <w:spacing w:after="18" w:line="265" w:lineRule="auto"/>
      </w:pPr>
      <w:r w:rsidRPr="00DE3FD9">
        <w:rPr>
          <w:color w:val="111827"/>
        </w:rPr>
        <w:t>Oxidizing Gas</w:t>
      </w:r>
    </w:p>
    <w:p w14:paraId="7C533961" w14:textId="77777777" w:rsidR="00BA1D13" w:rsidRDefault="00E40697" w:rsidP="00DE3FD9">
      <w:pPr>
        <w:pStyle w:val="ListParagraph"/>
        <w:numPr>
          <w:ilvl w:val="0"/>
          <w:numId w:val="14"/>
        </w:numPr>
        <w:tabs>
          <w:tab w:val="center" w:pos="753"/>
          <w:tab w:val="center" w:pos="1803"/>
        </w:tabs>
        <w:spacing w:after="318" w:line="265" w:lineRule="auto"/>
      </w:pPr>
      <w:r w:rsidRPr="00DE3FD9">
        <w:rPr>
          <w:color w:val="111827"/>
        </w:rPr>
        <w:t>Toxic Lique</w:t>
      </w:r>
      <w:r w:rsidR="0067634A" w:rsidRPr="00DE3FD9">
        <w:rPr>
          <w:color w:val="111827"/>
        </w:rPr>
        <w:t>fi</w:t>
      </w:r>
      <w:r w:rsidRPr="00DE3FD9">
        <w:rPr>
          <w:color w:val="111827"/>
        </w:rPr>
        <w:t>ed Gas</w:t>
      </w:r>
    </w:p>
    <w:p w14:paraId="1FCD4077" w14:textId="77777777" w:rsidR="00BA1D13" w:rsidRDefault="00E40697">
      <w:pPr>
        <w:spacing w:after="218" w:line="259" w:lineRule="auto"/>
        <w:ind w:left="415" w:hanging="10"/>
      </w:pPr>
      <w:r>
        <w:rPr>
          <w:color w:val="111827"/>
        </w:rPr>
        <w:t>1. HAZARD OVERVIEW</w:t>
      </w:r>
    </w:p>
    <w:p w14:paraId="202EE362" w14:textId="77777777" w:rsidR="00BA1D13" w:rsidRDefault="00E40697">
      <w:pPr>
        <w:spacing w:after="212" w:line="269" w:lineRule="auto"/>
        <w:ind w:left="430" w:hanging="10"/>
      </w:pPr>
      <w:r w:rsidRPr="00C3056E">
        <w:rPr>
          <w:highlight w:val="yellow"/>
        </w:rPr>
        <w:t>(</w:t>
      </w:r>
      <w:r w:rsidRPr="00C3056E">
        <w:rPr>
          <w:i/>
          <w:highlight w:val="yellow"/>
        </w:rPr>
        <w:t>delete following highlighted instructions</w:t>
      </w:r>
      <w:r w:rsidRPr="00C3056E">
        <w:rPr>
          <w:highlight w:val="yellow"/>
        </w:rPr>
        <w:t xml:space="preserve">: </w:t>
      </w:r>
      <w:r w:rsidRPr="00C3056E">
        <w:rPr>
          <w:i/>
          <w:highlight w:val="yellow"/>
        </w:rPr>
        <w:t>This SOP only applies to oxidizer, flammable, and inert compressed gases or cryogenic liquids. This SOP does not apply to medical gases, corrosive gases, hydrogen fuel gas, metal hydride, toxic gases, or water-reactive gases-- contact the Chemical Hygiene Officer for help with these special categories.)</w:t>
      </w:r>
    </w:p>
    <w:p w14:paraId="41D5EB63" w14:textId="77777777" w:rsidR="00BA1D13" w:rsidRDefault="00E40697">
      <w:pPr>
        <w:ind w:left="435" w:firstLine="0"/>
      </w:pPr>
      <w:r>
        <w:t xml:space="preserve">Portable </w:t>
      </w:r>
      <w:r w:rsidRPr="00DE3FD9">
        <w:rPr>
          <w:b/>
          <w:u w:val="single"/>
        </w:rPr>
        <w:t>compressed gas cylinders</w:t>
      </w:r>
      <w:r>
        <w:t xml:space="preserve"> can present a variety of hazards due to their pressure and/or contents. Physically moving or handling these heavy and awkwardly sized containers is hazardous, so they must only be carefully moved with specially designed carts. Cylinders or tanks if they fall onto personnel during transportation. Damage to the valve by physical impact or other compromising conditions may cause particularly </w:t>
      </w:r>
      <w:r w:rsidR="0067634A">
        <w:t>high-pressure</w:t>
      </w:r>
      <w:r>
        <w:t xml:space="preserve"> cylinders to launch like a rocket. Even leaks of inert, nontoxic gases can cause an oxygen-deficient environment (less than 19.5% oxygen) that can asphyxiate anyone that breathes that air. Unconsciousness occurs without warning in an oxygen-deficient atmosphere. Compressed gases are identified with the Globally Harmonized System Hazard Code </w:t>
      </w:r>
      <w:r>
        <w:rPr>
          <w:b/>
          <w:i/>
        </w:rPr>
        <w:t xml:space="preserve">H280.  </w:t>
      </w:r>
    </w:p>
    <w:p w14:paraId="46B40510" w14:textId="063EFC1B" w:rsidR="00BA1D13" w:rsidRDefault="00E40697">
      <w:pPr>
        <w:ind w:left="435" w:firstLine="0"/>
      </w:pPr>
      <w:r>
        <w:rPr>
          <w:i/>
        </w:rPr>
        <w:t>(</w:t>
      </w:r>
      <w:proofErr w:type="gramStart"/>
      <w:r w:rsidRPr="00C3056E">
        <w:rPr>
          <w:i/>
          <w:highlight w:val="yellow"/>
        </w:rPr>
        <w:t>delete</w:t>
      </w:r>
      <w:proofErr w:type="gramEnd"/>
      <w:r w:rsidRPr="00C3056E">
        <w:rPr>
          <w:i/>
          <w:highlight w:val="yellow"/>
        </w:rPr>
        <w:t xml:space="preserve"> not applicable portions of the following 3 paragr</w:t>
      </w:r>
      <w:r w:rsidR="0067634A" w:rsidRPr="00C3056E">
        <w:rPr>
          <w:i/>
          <w:highlight w:val="yellow"/>
        </w:rPr>
        <w:t>a</w:t>
      </w:r>
      <w:r w:rsidRPr="00C3056E">
        <w:rPr>
          <w:i/>
          <w:highlight w:val="yellow"/>
        </w:rPr>
        <w:t>phs</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w:t>
      </w:r>
      <w:r>
        <w:rPr>
          <w:color w:val="111827"/>
        </w:rPr>
        <w:t xml:space="preserve"> </w:t>
      </w:r>
      <w:r w:rsidRPr="00DE3FD9">
        <w:rPr>
          <w:b/>
          <w:u w:val="single"/>
        </w:rPr>
        <w:t>Cryogenic liquids</w:t>
      </w:r>
      <w:r w:rsidR="00DE3FD9" w:rsidRPr="00DE3FD9">
        <w:rPr>
          <w:b/>
        </w:rPr>
        <w:t xml:space="preserve"> </w:t>
      </w:r>
      <w:r>
        <w:t>are gases condensed to liquid form at extremely low temperatures less than –150°C (–238°F). Cryogens and the un-insulated surfaces that are in contact with cryogens can cause frostbite or burn skin, eyes, and airways similar to boiling water. Cryogens expand substantially during vaporization which can cause a dangerous oxygen-deficient environment. Cryogen vaporization is especially dangerous when confined in poorly ventilated spaces. Cryogenic liquids are identified as</w:t>
      </w:r>
      <w:r>
        <w:rPr>
          <w:b/>
          <w:i/>
        </w:rPr>
        <w:t xml:space="preserve"> H281.</w:t>
      </w:r>
    </w:p>
    <w:p w14:paraId="03331753" w14:textId="77777777" w:rsidR="00BA1D13" w:rsidRDefault="00E40697">
      <w:pPr>
        <w:ind w:left="435" w:firstLine="0"/>
      </w:pPr>
      <w:r>
        <w:t xml:space="preserve">For a fire to occur three elements are required: fuel, ignition source, and oxygen. Flammable gases serve as fuel for a fire when exposed to an ignition source in the presence of oxygen. Flammable gases are identified as: </w:t>
      </w:r>
      <w:r>
        <w:rPr>
          <w:b/>
          <w:i/>
        </w:rPr>
        <w:t>H220 or H221.</w:t>
      </w:r>
    </w:p>
    <w:p w14:paraId="5A127CD4" w14:textId="77777777" w:rsidR="00BA1D13" w:rsidRDefault="00E40697">
      <w:pPr>
        <w:ind w:left="435" w:firstLine="0"/>
      </w:pPr>
      <w:r>
        <w:t xml:space="preserve">Oxidizing gas can cause other materials to ignite more easily and burn more rapidly, sometimes resulting in an explosive-like combustion. Oxygen gas can lead to oxygen-enrichment of air (more than 22% oxygen) which can be just as dangerous to inhale as oxygen-deficient air. Oxidizers are identified as: </w:t>
      </w:r>
      <w:r>
        <w:rPr>
          <w:b/>
          <w:i/>
        </w:rPr>
        <w:t>H270, H271, or H272.</w:t>
      </w:r>
    </w:p>
    <w:p w14:paraId="124BBB45" w14:textId="77777777" w:rsidR="00BA1D13" w:rsidRDefault="00E40697">
      <w:pPr>
        <w:spacing w:after="386" w:line="265" w:lineRule="auto"/>
        <w:ind w:left="430" w:hanging="10"/>
      </w:pPr>
      <w:r>
        <w:rPr>
          <w:b/>
          <w:color w:val="111827"/>
        </w:rPr>
        <w:t xml:space="preserve"> </w:t>
      </w:r>
      <w:r>
        <w:rPr>
          <w:b/>
          <w:i/>
        </w:rPr>
        <w:t>Note that some chemicals are subject to several Hazard Class SOPs based on usage and hazard codes.</w:t>
      </w:r>
    </w:p>
    <w:p w14:paraId="7E5BFFE8" w14:textId="77777777" w:rsidR="0067634A" w:rsidRDefault="00E40697">
      <w:pPr>
        <w:spacing w:after="53" w:line="468" w:lineRule="auto"/>
        <w:ind w:left="415" w:right="6271" w:hanging="10"/>
        <w:rPr>
          <w:color w:val="111827"/>
        </w:rPr>
      </w:pPr>
      <w:r>
        <w:rPr>
          <w:color w:val="111827"/>
        </w:rPr>
        <w:t xml:space="preserve">2. ENGINEERING/VENTILATION CONTROLS </w:t>
      </w:r>
    </w:p>
    <w:p w14:paraId="2A75702D" w14:textId="77777777" w:rsidR="00BA1D13" w:rsidRPr="00DE3FD9" w:rsidRDefault="00E40697">
      <w:pPr>
        <w:spacing w:after="53" w:line="468" w:lineRule="auto"/>
        <w:ind w:left="415" w:right="6271" w:hanging="10"/>
      </w:pPr>
      <w:r w:rsidRPr="00DE3FD9">
        <w:rPr>
          <w:b/>
        </w:rPr>
        <w:t>For</w:t>
      </w:r>
      <w:r w:rsidR="0067634A" w:rsidRPr="00DE3FD9">
        <w:rPr>
          <w:b/>
        </w:rPr>
        <w:t xml:space="preserve"> </w:t>
      </w:r>
      <w:r w:rsidRPr="00DE3FD9">
        <w:rPr>
          <w:b/>
        </w:rPr>
        <w:t>all</w:t>
      </w:r>
      <w:r w:rsidR="0067634A" w:rsidRPr="00DE3FD9">
        <w:rPr>
          <w:b/>
        </w:rPr>
        <w:t xml:space="preserve"> </w:t>
      </w:r>
      <w:r w:rsidRPr="00DE3FD9">
        <w:rPr>
          <w:b/>
        </w:rPr>
        <w:t xml:space="preserve">compressed gas systems: </w:t>
      </w:r>
      <w:r w:rsidRPr="00DE3FD9">
        <w:rPr>
          <w:b/>
          <w:color w:val="111827"/>
        </w:rPr>
        <w:t xml:space="preserve"> </w:t>
      </w:r>
    </w:p>
    <w:p w14:paraId="765D42CA" w14:textId="77777777" w:rsidR="00BA1D13" w:rsidRDefault="00E40697">
      <w:pPr>
        <w:numPr>
          <w:ilvl w:val="0"/>
          <w:numId w:val="1"/>
        </w:numPr>
        <w:ind w:right="228" w:hanging="315"/>
      </w:pPr>
      <w:r>
        <w:t>Store full and empty cylinders in separate areas.</w:t>
      </w:r>
    </w:p>
    <w:p w14:paraId="72D8346B" w14:textId="77777777" w:rsidR="00BA1D13" w:rsidRDefault="00E40697">
      <w:pPr>
        <w:numPr>
          <w:ilvl w:val="0"/>
          <w:numId w:val="1"/>
        </w:numPr>
        <w:ind w:right="228" w:hanging="315"/>
      </w:pPr>
      <w:r>
        <w:t>Only carts specifically designed and maintained to move compressed gases or cryogenic liquids may be used for transport.</w:t>
      </w:r>
    </w:p>
    <w:p w14:paraId="6B5FE295" w14:textId="77777777" w:rsidR="00BA1D13" w:rsidRDefault="00E40697">
      <w:pPr>
        <w:numPr>
          <w:ilvl w:val="0"/>
          <w:numId w:val="1"/>
        </w:numPr>
        <w:ind w:right="228" w:hanging="315"/>
      </w:pPr>
      <w:r>
        <w:t xml:space="preserve">Clearly marked emergency shutoff valves that can be activated at each point of use and each source must be clearly visible, readily accessible, and labeled with approval from safety staff. </w:t>
      </w:r>
    </w:p>
    <w:p w14:paraId="588455C1" w14:textId="20F67005" w:rsidR="00BA1D13" w:rsidRDefault="00E40697">
      <w:pPr>
        <w:numPr>
          <w:ilvl w:val="0"/>
          <w:numId w:val="1"/>
        </w:numPr>
        <w:spacing w:after="212" w:line="269" w:lineRule="auto"/>
        <w:ind w:right="228" w:hanging="315"/>
      </w:pPr>
      <w:r w:rsidRPr="00C3056E">
        <w:rPr>
          <w:i/>
          <w:highlight w:val="yellow"/>
        </w:rPr>
        <w:t>(</w:t>
      </w:r>
      <w:proofErr w:type="gramStart"/>
      <w:r w:rsidRPr="00C3056E">
        <w:rPr>
          <w:i/>
          <w:highlight w:val="yellow"/>
        </w:rPr>
        <w:t>delete</w:t>
      </w:r>
      <w:proofErr w:type="gramEnd"/>
      <w:r w:rsidRPr="00C3056E">
        <w:rPr>
          <w:i/>
          <w:highlight w:val="yellow"/>
        </w:rPr>
        <w:t xml:space="preserve"> this section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rsidRPr="00DE3FD9">
        <w:rPr>
          <w:b/>
          <w:u w:val="single"/>
        </w:rPr>
        <w:t>Piping systems:</w:t>
      </w:r>
    </w:p>
    <w:p w14:paraId="67DAAF0B" w14:textId="77777777" w:rsidR="00BA1D13" w:rsidRDefault="00E40697">
      <w:pPr>
        <w:numPr>
          <w:ilvl w:val="1"/>
          <w:numId w:val="1"/>
        </w:numPr>
        <w:ind w:right="228" w:hanging="315"/>
      </w:pPr>
      <w:r>
        <w:lastRenderedPageBreak/>
        <w:t xml:space="preserve">Piping systems must be supported and protected from physical and mechanical damage. </w:t>
      </w:r>
    </w:p>
    <w:p w14:paraId="4B7A2258" w14:textId="77777777" w:rsidR="00BA1D13" w:rsidRDefault="00E40697">
      <w:pPr>
        <w:numPr>
          <w:ilvl w:val="1"/>
          <w:numId w:val="1"/>
        </w:numPr>
        <w:ind w:right="228" w:hanging="315"/>
      </w:pPr>
      <w:r>
        <w:t xml:space="preserve">Pipes, valves, and accessory equipment must be chemically-compatible with the gas under containment and suitable for its intended use through the full range of pressure and temperature to which they will be subjected. Piping systems must be designed and constructed to provide adequate allowance for expansion, contraction, vibration, settlement, and fire exposure. Joints on container piping and tubing must be threaded, welded, silver brazed, or flanged. </w:t>
      </w:r>
    </w:p>
    <w:p w14:paraId="278472A5" w14:textId="77777777" w:rsidR="00BA1D13" w:rsidRDefault="00E40697">
      <w:pPr>
        <w:numPr>
          <w:ilvl w:val="1"/>
          <w:numId w:val="1"/>
        </w:numPr>
        <w:ind w:right="228" w:hanging="315"/>
      </w:pPr>
      <w:r>
        <w:t xml:space="preserve">Markings must consist of the content’s name and include a direction-of-flow arrow. Markings must be provided at each valve; at wall, floor, or ceiling penetrations; at each change of direction; and at least every 20 feet throughout the piping run. </w:t>
      </w:r>
    </w:p>
    <w:p w14:paraId="1F2EF444" w14:textId="77777777" w:rsidR="00BA1D13" w:rsidRDefault="00E40697">
      <w:pPr>
        <w:spacing w:after="227" w:line="259" w:lineRule="auto"/>
        <w:ind w:left="671" w:hanging="10"/>
      </w:pPr>
      <w:r>
        <w:rPr>
          <w:color w:val="111827"/>
        </w:rPr>
        <w:t xml:space="preserve">5. </w:t>
      </w:r>
      <w:r w:rsidRPr="00DE3FD9">
        <w:rPr>
          <w:b/>
          <w:u w:val="single"/>
        </w:rPr>
        <w:t>Compressed gas cylinders and cryogenic liquids must be:</w:t>
      </w:r>
      <w:r>
        <w:rPr>
          <w:b/>
          <w:u w:val="single" w:color="000000"/>
        </w:rPr>
        <w:t xml:space="preserve"> </w:t>
      </w:r>
      <w:r>
        <w:rPr>
          <w:color w:val="111827"/>
        </w:rPr>
        <w:t xml:space="preserve">  </w:t>
      </w:r>
    </w:p>
    <w:p w14:paraId="675DA3C0" w14:textId="77777777" w:rsidR="00BA1D13" w:rsidRDefault="00E40697">
      <w:pPr>
        <w:numPr>
          <w:ilvl w:val="0"/>
          <w:numId w:val="2"/>
        </w:numPr>
        <w:ind w:right="228" w:hanging="435"/>
      </w:pPr>
      <w:r>
        <w:t>Upright up to 45°</w:t>
      </w:r>
      <w:r>
        <w:rPr>
          <w:color w:val="111827"/>
        </w:rPr>
        <w:t xml:space="preserve"> </w:t>
      </w:r>
      <w:r>
        <w:t xml:space="preserve">from the vertical position unless the container is specifically designed for horizontal position. </w:t>
      </w:r>
    </w:p>
    <w:p w14:paraId="0E5FEECB" w14:textId="77777777" w:rsidR="00BA1D13" w:rsidRDefault="00E40697">
      <w:pPr>
        <w:numPr>
          <w:ilvl w:val="0"/>
          <w:numId w:val="2"/>
        </w:numPr>
        <w:ind w:right="228" w:hanging="435"/>
      </w:pPr>
      <w:r>
        <w:t>Secured to prevent falling from accidental contact, vibrations, or earthquakes. Storage location must be a noncombustible rack approved by safety staff, a storage cart like a welding rig, or a 2-point system made with noncombustible materials to restrain at the top and bottom third positions. Storage racks or restraints must be anchored to permanent building structures.</w:t>
      </w:r>
    </w:p>
    <w:p w14:paraId="1158A6C2" w14:textId="77777777" w:rsidR="00BA1D13" w:rsidRDefault="00E40697">
      <w:pPr>
        <w:numPr>
          <w:ilvl w:val="0"/>
          <w:numId w:val="2"/>
        </w:numPr>
        <w:ind w:right="228" w:hanging="435"/>
      </w:pPr>
      <w:r>
        <w:t>Under sufficient natural or artificial lighting to interact with the hazardous materials safely.</w:t>
      </w:r>
    </w:p>
    <w:p w14:paraId="11021F1F" w14:textId="77777777" w:rsidR="00BA1D13" w:rsidRDefault="00E40697">
      <w:pPr>
        <w:numPr>
          <w:ilvl w:val="0"/>
          <w:numId w:val="2"/>
        </w:numPr>
        <w:ind w:right="228" w:hanging="435"/>
      </w:pPr>
      <w:r>
        <w:t xml:space="preserve">10 feet away from combustible waste, vegetation, or similar materials </w:t>
      </w:r>
      <w:r>
        <w:rPr>
          <w:b/>
        </w:rPr>
        <w:t>OR</w:t>
      </w:r>
      <w:r>
        <w:t xml:space="preserve"> separated with a noncombustible partition extending at least 18 inches around the cylinder storage area. </w:t>
      </w:r>
    </w:p>
    <w:p w14:paraId="1970960C" w14:textId="77777777" w:rsidR="00BA1D13" w:rsidRDefault="00E40697">
      <w:pPr>
        <w:numPr>
          <w:ilvl w:val="0"/>
          <w:numId w:val="2"/>
        </w:numPr>
        <w:ind w:right="228" w:hanging="435"/>
      </w:pPr>
      <w:r>
        <w:t xml:space="preserve">20 feet away from incompatible materials </w:t>
      </w:r>
      <w:r>
        <w:rPr>
          <w:b/>
        </w:rPr>
        <w:t xml:space="preserve">OR </w:t>
      </w:r>
      <w:r>
        <w:t xml:space="preserve">separated with a noncombustible partition extending at least 18 inches around the cylinder storage area. </w:t>
      </w:r>
    </w:p>
    <w:p w14:paraId="0F38FD2A" w14:textId="77777777" w:rsidR="00BA1D13" w:rsidRDefault="00E40697">
      <w:pPr>
        <w:numPr>
          <w:ilvl w:val="0"/>
          <w:numId w:val="2"/>
        </w:numPr>
        <w:ind w:right="228" w:hanging="435"/>
      </w:pPr>
      <w:r>
        <w:t>Away from elevators, unprotected platform ledges, or other areas where the distance of a fall would exceed one-half the height of the container, cylinder, or tank.</w:t>
      </w:r>
    </w:p>
    <w:p w14:paraId="1854ED95" w14:textId="77777777" w:rsidR="00BA1D13" w:rsidRDefault="00E40697">
      <w:pPr>
        <w:numPr>
          <w:ilvl w:val="0"/>
          <w:numId w:val="2"/>
        </w:numPr>
        <w:ind w:right="228" w:hanging="435"/>
      </w:pPr>
      <w:r>
        <w:t>Only in contact with electrical wiring/equipment in compliance with the CA electrical code.</w:t>
      </w:r>
    </w:p>
    <w:p w14:paraId="0D2B1EE2" w14:textId="77777777" w:rsidR="00BA1D13" w:rsidRDefault="00E40697">
      <w:pPr>
        <w:numPr>
          <w:ilvl w:val="0"/>
          <w:numId w:val="2"/>
        </w:numPr>
        <w:ind w:right="228" w:hanging="435"/>
      </w:pPr>
      <w:r>
        <w:t xml:space="preserve">Away from falling objects and/or in locations where objects may fall onto the cylinder. </w:t>
      </w:r>
    </w:p>
    <w:p w14:paraId="4A4C8EF4" w14:textId="77777777" w:rsidR="00BA1D13" w:rsidRDefault="00E40697">
      <w:pPr>
        <w:numPr>
          <w:ilvl w:val="0"/>
          <w:numId w:val="2"/>
        </w:numPr>
        <w:ind w:right="228" w:hanging="435"/>
      </w:pPr>
      <w:r>
        <w:t xml:space="preserve">Protected from vehicular damage by guard posts or other approved means. </w:t>
      </w:r>
      <w:r>
        <w:rPr>
          <w:color w:val="111827"/>
        </w:rPr>
        <w:t xml:space="preserve"> </w:t>
      </w:r>
    </w:p>
    <w:p w14:paraId="76151216" w14:textId="77777777" w:rsidR="00BA1D13" w:rsidRDefault="00E40697">
      <w:pPr>
        <w:numPr>
          <w:ilvl w:val="0"/>
          <w:numId w:val="2"/>
        </w:numPr>
        <w:ind w:right="228" w:hanging="435"/>
      </w:pPr>
      <w:r>
        <w:t>Away from ignition sources and temperature extremes including heating above 125°F (52°C). In practice, the safe distance depends on the type of work being completed, scale of operations, adequacy of containment, and the type of ignition source. Ignition sources include open flames, electrical equipment, sources of sparks like mechanical grinding equipment, Class IV lasers, static electricity, and hot surfaces. The following examples demonstrate the range of safe distances for common situations on campus:</w:t>
      </w:r>
    </w:p>
    <w:p w14:paraId="2163C1F7" w14:textId="77777777" w:rsidR="00BA1D13" w:rsidRDefault="00E40697">
      <w:pPr>
        <w:numPr>
          <w:ilvl w:val="1"/>
          <w:numId w:val="2"/>
        </w:numPr>
        <w:ind w:right="228" w:hanging="315"/>
      </w:pPr>
      <w:r>
        <w:t>The safe distance is 25 feet (8 m) for welding which has a high probability to produce sparks as a source of ignition.</w:t>
      </w:r>
    </w:p>
    <w:p w14:paraId="0B14F0D5" w14:textId="77777777" w:rsidR="00BA1D13" w:rsidRDefault="00E40697">
      <w:pPr>
        <w:numPr>
          <w:ilvl w:val="1"/>
          <w:numId w:val="2"/>
        </w:numPr>
        <w:ind w:right="228" w:hanging="315"/>
      </w:pPr>
      <w:r>
        <w:t>The safe distance is 10 feet (3 m) for general industrial locations like workshops when adequate secondary containment is used for flammable materials.</w:t>
      </w:r>
    </w:p>
    <w:p w14:paraId="3D67D586" w14:textId="77777777" w:rsidR="00BA1D13" w:rsidRDefault="00E40697">
      <w:pPr>
        <w:numPr>
          <w:ilvl w:val="1"/>
          <w:numId w:val="2"/>
        </w:numPr>
        <w:ind w:right="228" w:hanging="315"/>
      </w:pPr>
      <w:r>
        <w:t xml:space="preserve">The safe distance is closer to 3 feet (1 m) for small volumes of flammable liquids in a laboratory that uses adequate secondary containment and has at least 6 room air exchanges per hour. </w:t>
      </w:r>
      <w:r>
        <w:rPr>
          <w:color w:val="111827"/>
        </w:rPr>
        <w:t xml:space="preserve">  </w:t>
      </w:r>
    </w:p>
    <w:p w14:paraId="53774DB8" w14:textId="66A96D71" w:rsidR="00BA1D13" w:rsidRDefault="00E40697">
      <w:pPr>
        <w:spacing w:after="212" w:line="269" w:lineRule="auto"/>
        <w:ind w:left="1306" w:hanging="435"/>
      </w:pPr>
      <w:proofErr w:type="gramStart"/>
      <w:r>
        <w:rPr>
          <w:color w:val="111827"/>
        </w:rPr>
        <w:t xml:space="preserve">11. </w:t>
      </w:r>
      <w:r>
        <w:rPr>
          <w:i/>
        </w:rPr>
        <w:t xml:space="preserve"> </w:t>
      </w:r>
      <w:r w:rsidRPr="00C3056E">
        <w:rPr>
          <w:i/>
          <w:highlight w:val="yellow"/>
        </w:rPr>
        <w:t>(</w:t>
      </w:r>
      <w:proofErr w:type="gramEnd"/>
      <w:r w:rsidRPr="00C3056E">
        <w:rPr>
          <w:i/>
          <w:highlight w:val="yellow"/>
        </w:rPr>
        <w:t>delete this section if not applicable– consider if you work outside or you store cylinders outside for delivery/pickup</w:t>
      </w:r>
      <w:r w:rsidR="00C3056E" w:rsidRPr="00C3056E">
        <w:rPr>
          <w:i/>
          <w:highlight w:val="yellow"/>
        </w:rPr>
        <w:t xml:space="preserve">, </w:t>
      </w:r>
      <w:r w:rsidR="00C3056E" w:rsidRPr="00C3056E">
        <w:rPr>
          <w:i/>
          <w:highlight w:val="yellow"/>
        </w:rPr>
        <w:t>highlighted instructions may be deleted</w:t>
      </w:r>
      <w:r w:rsidRPr="00C3056E">
        <w:rPr>
          <w:i/>
          <w:highlight w:val="yellow"/>
        </w:rPr>
        <w:t>)</w:t>
      </w:r>
      <w:r w:rsidR="0067634A">
        <w:rPr>
          <w:i/>
        </w:rPr>
        <w:t xml:space="preserve"> </w:t>
      </w:r>
      <w:r w:rsidRPr="00DE3FD9">
        <w:rPr>
          <w:b/>
          <w:u w:val="single"/>
        </w:rPr>
        <w:t>Compressed gas outdoor storage must be:</w:t>
      </w:r>
      <w:r>
        <w:rPr>
          <w:color w:val="111827"/>
        </w:rPr>
        <w:t xml:space="preserve">   </w:t>
      </w:r>
    </w:p>
    <w:p w14:paraId="22ED7618" w14:textId="77777777" w:rsidR="00BA1D13" w:rsidRDefault="00E40697">
      <w:pPr>
        <w:numPr>
          <w:ilvl w:val="0"/>
          <w:numId w:val="3"/>
        </w:numPr>
        <w:ind w:right="228" w:hanging="315"/>
      </w:pPr>
      <w:r>
        <w:lastRenderedPageBreak/>
        <w:t xml:space="preserve">Free from weeds, debris, and common combustible materials for at least 15 feet. </w:t>
      </w:r>
    </w:p>
    <w:p w14:paraId="0AD83FED" w14:textId="77777777" w:rsidR="00BA1D13" w:rsidRDefault="00E40697">
      <w:pPr>
        <w:numPr>
          <w:ilvl w:val="0"/>
          <w:numId w:val="3"/>
        </w:numPr>
        <w:ind w:right="228" w:hanging="315"/>
      </w:pPr>
      <w:r>
        <w:t xml:space="preserve">Kept under 125°F (52°C) by installing overhead covers to provide shade in locations where extreme temperatures prevail. </w:t>
      </w:r>
    </w:p>
    <w:p w14:paraId="25192C55" w14:textId="77777777" w:rsidR="00BA1D13" w:rsidRDefault="00E40697">
      <w:pPr>
        <w:numPr>
          <w:ilvl w:val="0"/>
          <w:numId w:val="3"/>
        </w:numPr>
        <w:ind w:right="228" w:hanging="315"/>
      </w:pPr>
      <w:r>
        <w:t>Protected from corrosion by grading storage surfaces to prevent accumulation of water and by avoiding direct contact with soil or unimproved surfaces.</w:t>
      </w:r>
    </w:p>
    <w:p w14:paraId="51C68C6C" w14:textId="77777777" w:rsidR="00BA1D13" w:rsidRDefault="00E40697">
      <w:pPr>
        <w:numPr>
          <w:ilvl w:val="0"/>
          <w:numId w:val="3"/>
        </w:numPr>
        <w:spacing w:after="261"/>
        <w:ind w:right="228" w:hanging="315"/>
      </w:pPr>
      <w:r>
        <w:t xml:space="preserve">Posted with “No smoking” signs that are approved by safety staff. </w:t>
      </w:r>
    </w:p>
    <w:p w14:paraId="4905F961" w14:textId="77777777" w:rsidR="00BA1D13" w:rsidRDefault="00E40697">
      <w:pPr>
        <w:spacing w:after="213" w:line="265" w:lineRule="auto"/>
        <w:ind w:left="430" w:hanging="10"/>
      </w:pPr>
      <w:r>
        <w:rPr>
          <w:b/>
          <w:i/>
        </w:rPr>
        <w:t xml:space="preserve">In addition to restrictions above, </w:t>
      </w:r>
    </w:p>
    <w:p w14:paraId="053CD888" w14:textId="41B23C46" w:rsidR="00BA1D13" w:rsidRDefault="00E40697">
      <w:pPr>
        <w:spacing w:after="264" w:line="269" w:lineRule="auto"/>
        <w:ind w:left="430" w:hanging="10"/>
      </w:pPr>
      <w:r w:rsidRPr="00DE3FD9">
        <w:rPr>
          <w:b/>
          <w:u w:val="single"/>
        </w:rPr>
        <w:t>Cryogenic Liquid Systems:</w:t>
      </w:r>
      <w:r w:rsidRPr="00DE3FD9">
        <w:rPr>
          <w:i/>
          <w:shd w:val="clear" w:color="auto" w:fill="FFFFFF"/>
        </w:rPr>
        <w:t xml:space="preserve"> </w:t>
      </w:r>
      <w:r w:rsidRPr="00C3056E">
        <w:rPr>
          <w:i/>
          <w:highlight w:val="yellow"/>
          <w:shd w:val="clear" w:color="auto" w:fill="FFFFFF"/>
        </w:rPr>
        <w:t xml:space="preserve">(delete this section if not applicable. If you are only using cryogenic </w:t>
      </w:r>
      <w:proofErr w:type="gramStart"/>
      <w:r w:rsidRPr="00C3056E">
        <w:rPr>
          <w:i/>
          <w:highlight w:val="yellow"/>
          <w:shd w:val="clear" w:color="auto" w:fill="FFFFFF"/>
        </w:rPr>
        <w:t>liquids</w:t>
      </w:r>
      <w:proofErr w:type="gramEnd"/>
      <w:r w:rsidRPr="00C3056E">
        <w:rPr>
          <w:i/>
          <w:highlight w:val="yellow"/>
          <w:shd w:val="clear" w:color="auto" w:fill="FFFFFF"/>
        </w:rPr>
        <w:t xml:space="preserve"> you must </w:t>
      </w:r>
      <w:r w:rsidRPr="00C3056E">
        <w:rPr>
          <w:i/>
          <w:highlight w:val="yellow"/>
        </w:rPr>
        <w:t>confirm that you are being more restrictive than the regulatory requirements described below before removing any potentially redundant information about compressed gas designated areas found immediately before this section.</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rPr>
          <w:color w:val="111827"/>
        </w:rPr>
        <w:t xml:space="preserve"> </w:t>
      </w:r>
    </w:p>
    <w:p w14:paraId="0A4B882A" w14:textId="3B3B9E29" w:rsidR="00BA1D13" w:rsidRDefault="00E40697">
      <w:pPr>
        <w:numPr>
          <w:ilvl w:val="0"/>
          <w:numId w:val="4"/>
        </w:numPr>
        <w:ind w:right="228" w:hanging="315"/>
      </w:pPr>
      <w:r>
        <w:t>(</w:t>
      </w:r>
      <w:proofErr w:type="gramStart"/>
      <w:r w:rsidRPr="00C3056E">
        <w:rPr>
          <w:i/>
          <w:highlight w:val="yellow"/>
        </w:rPr>
        <w:t>delete</w:t>
      </w:r>
      <w:proofErr w:type="gramEnd"/>
      <w:r w:rsidRPr="00C3056E">
        <w:rPr>
          <w:i/>
          <w:highlight w:val="yellow"/>
        </w:rPr>
        <w:t xml:space="preserve"> this line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w:t>
      </w:r>
      <w:r>
        <w:t xml:space="preserve"> A blast shield must be available in the lab/shop for LIQUID NITROGEN and LIQUID HELIUM in closed systems or cold vacuum traps.</w:t>
      </w:r>
      <w:r>
        <w:rPr>
          <w:color w:val="111827"/>
        </w:rPr>
        <w:t xml:space="preserve"> </w:t>
      </w:r>
    </w:p>
    <w:p w14:paraId="0EB373ED" w14:textId="77777777" w:rsidR="00BA1D13" w:rsidRDefault="00E40697">
      <w:pPr>
        <w:numPr>
          <w:ilvl w:val="0"/>
          <w:numId w:val="4"/>
        </w:numPr>
        <w:ind w:right="228" w:hanging="315"/>
      </w:pPr>
      <w:r>
        <w:t>Cryogen storage is only allowed inside equipment specifically designed for cryogenic materials and specifically labeled for this purpose. Nonstandard containers must be directly approved by CA Fire Marshal with help from SJSU Environmental Health &amp; Safety.</w:t>
      </w:r>
    </w:p>
    <w:p w14:paraId="1572F536" w14:textId="77777777" w:rsidR="00BA1D13" w:rsidRDefault="00E40697">
      <w:pPr>
        <w:numPr>
          <w:ilvl w:val="0"/>
          <w:numId w:val="4"/>
        </w:numPr>
        <w:ind w:right="228" w:hanging="315"/>
      </w:pPr>
      <w:r>
        <w:t>Container inlet and outlet connections, liquid-level limit controls, valves, and pressure gauges must be identified with one of the following:</w:t>
      </w:r>
      <w:r>
        <w:rPr>
          <w:b/>
        </w:rPr>
        <w:t xml:space="preserve"> 1)</w:t>
      </w:r>
      <w:r>
        <w:t xml:space="preserve"> permanent tag or label identifying the function OR </w:t>
      </w:r>
      <w:r>
        <w:rPr>
          <w:b/>
        </w:rPr>
        <w:t>2)</w:t>
      </w:r>
      <w:r>
        <w:t xml:space="preserve"> a prominently posted schematic drawing that portrays the function and designates whether the connection is to the vapor or liquid space of the container. Identification labeling must be attached to the container and maintained in a legible condition.</w:t>
      </w:r>
    </w:p>
    <w:p w14:paraId="7635CF3D" w14:textId="77777777" w:rsidR="00BA1D13" w:rsidRDefault="00E40697">
      <w:pPr>
        <w:numPr>
          <w:ilvl w:val="0"/>
          <w:numId w:val="4"/>
        </w:numPr>
        <w:ind w:right="228" w:hanging="315"/>
      </w:pPr>
      <w:r>
        <w:t xml:space="preserve">Cryogenic storage containers must be provided with appropriately sized and accessible pressure relief devices (such as a valve or rupture disk). Pressure relief devices must be provided at any confined space in the system where leaks of cryogenic liquids could rapidly expand and cause an explosion. Pressure relief devices must not be obstructed and must be arranged to prevent release of gas toward personnel, containers, equipment, structures, or enclosed spaces. Shutoff valves must not be installed between pressure relief devices and containers. </w:t>
      </w:r>
    </w:p>
    <w:p w14:paraId="095C40F6" w14:textId="77777777" w:rsidR="00BA1D13" w:rsidRDefault="00E40697">
      <w:pPr>
        <w:numPr>
          <w:ilvl w:val="0"/>
          <w:numId w:val="4"/>
        </w:numPr>
        <w:ind w:right="228" w:hanging="315"/>
      </w:pPr>
      <w:r>
        <w:t xml:space="preserve">All glass </w:t>
      </w:r>
      <w:proofErr w:type="spellStart"/>
      <w:r>
        <w:t>dewars</w:t>
      </w:r>
      <w:proofErr w:type="spellEnd"/>
      <w:r>
        <w:t xml:space="preserve"> must be wrapped with tape or netting to prevent flying glass in the event of an explosion.</w:t>
      </w:r>
    </w:p>
    <w:p w14:paraId="3334E320" w14:textId="77777777" w:rsidR="00BA1D13" w:rsidRDefault="00E40697">
      <w:pPr>
        <w:numPr>
          <w:ilvl w:val="0"/>
          <w:numId w:val="4"/>
        </w:numPr>
        <w:ind w:right="228" w:hanging="315"/>
      </w:pPr>
      <w:r>
        <w:t>Cryogenic containers showing evidence of loss of vacuum in their outer jacket (ice buildup on the outside of the container) must not be accepted from the supplier.</w:t>
      </w:r>
    </w:p>
    <w:p w14:paraId="0EFA2097" w14:textId="77777777" w:rsidR="00BA1D13" w:rsidRDefault="00E40697">
      <w:pPr>
        <w:numPr>
          <w:ilvl w:val="0"/>
          <w:numId w:val="4"/>
        </w:numPr>
        <w:spacing w:after="21"/>
        <w:ind w:right="228" w:hanging="315"/>
      </w:pPr>
      <w:r>
        <w:t xml:space="preserve">Never leave cryogenic liquid </w:t>
      </w:r>
      <w:proofErr w:type="spellStart"/>
      <w:r>
        <w:t>dewars</w:t>
      </w:r>
      <w:proofErr w:type="spellEnd"/>
      <w:r>
        <w:t xml:space="preserve"> open to the atmosphere for any longer than is absolutely necessary. </w:t>
      </w:r>
    </w:p>
    <w:p w14:paraId="2CC0EBCA" w14:textId="77777777" w:rsidR="00BA1D13" w:rsidRDefault="00E40697">
      <w:pPr>
        <w:ind w:left="976" w:right="228" w:firstLine="0"/>
      </w:pPr>
      <w:r>
        <w:t xml:space="preserve">Air will condense inside the </w:t>
      </w:r>
      <w:proofErr w:type="spellStart"/>
      <w:r>
        <w:t>dewar</w:t>
      </w:r>
      <w:proofErr w:type="spellEnd"/>
      <w:r>
        <w:t xml:space="preserve"> and can cause blockages that are potentially dangerous in the long run. Over time, condensed oxygen from the air can collect in </w:t>
      </w:r>
      <w:proofErr w:type="spellStart"/>
      <w:r>
        <w:t>dewars</w:t>
      </w:r>
      <w:proofErr w:type="spellEnd"/>
      <w:r>
        <w:t xml:space="preserve"> causing an explosion hazard!</w:t>
      </w:r>
    </w:p>
    <w:p w14:paraId="0022814C" w14:textId="5F9AB679" w:rsidR="00BA1D13" w:rsidRPr="00DE3FD9" w:rsidRDefault="00E40697">
      <w:pPr>
        <w:numPr>
          <w:ilvl w:val="0"/>
          <w:numId w:val="4"/>
        </w:numPr>
        <w:spacing w:after="212" w:line="269" w:lineRule="auto"/>
        <w:ind w:right="228" w:hanging="315"/>
        <w:rPr>
          <w:u w:val="single"/>
        </w:rPr>
      </w:pPr>
      <w:r>
        <w:rPr>
          <w:i/>
        </w:rPr>
        <w:t>(</w:t>
      </w:r>
      <w:proofErr w:type="gramStart"/>
      <w:r w:rsidRPr="00C3056E">
        <w:rPr>
          <w:i/>
          <w:highlight w:val="yellow"/>
        </w:rPr>
        <w:t>delete</w:t>
      </w:r>
      <w:proofErr w:type="gramEnd"/>
      <w:r w:rsidRPr="00C3056E">
        <w:rPr>
          <w:i/>
          <w:highlight w:val="yellow"/>
        </w:rPr>
        <w:t xml:space="preserve"> if not applicable– consider if you work outside or you store cylinders outside for delivery/pickup</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rsidRPr="00DE3FD9">
        <w:rPr>
          <w:b/>
          <w:u w:val="single"/>
        </w:rPr>
        <w:t>Outdoor storage of cryogenic liquids:</w:t>
      </w:r>
      <w:r w:rsidRPr="00DE3FD9">
        <w:rPr>
          <w:color w:val="111827"/>
          <w:u w:val="single"/>
        </w:rPr>
        <w:t xml:space="preserve"> </w:t>
      </w:r>
    </w:p>
    <w:p w14:paraId="46C6FD14" w14:textId="77777777" w:rsidR="00BA1D13" w:rsidRDefault="00E40697">
      <w:pPr>
        <w:numPr>
          <w:ilvl w:val="1"/>
          <w:numId w:val="4"/>
        </w:numPr>
        <w:ind w:right="228" w:hanging="315"/>
      </w:pPr>
      <w:r>
        <w:t xml:space="preserve">Minimum of 10 ft from air intakes, 10 ft from building exits, 15 ft from combustible material such as paper, leaves, weeds, dry grass, or debris, 5 ft from property lines, and 1 ft from wall openings.  </w:t>
      </w:r>
    </w:p>
    <w:p w14:paraId="5AE7B225" w14:textId="77777777" w:rsidR="00BA1D13" w:rsidRDefault="00E40697">
      <w:pPr>
        <w:numPr>
          <w:ilvl w:val="1"/>
          <w:numId w:val="4"/>
        </w:numPr>
        <w:ind w:right="228" w:hanging="315"/>
      </w:pPr>
      <w:r>
        <w:t xml:space="preserve">Placed on surfaces that are compatible with the liquid and secured/elevated so that flooding cannot dislodge the container. </w:t>
      </w:r>
    </w:p>
    <w:p w14:paraId="05AA216B" w14:textId="77777777" w:rsidR="00BA1D13" w:rsidRDefault="00E40697">
      <w:pPr>
        <w:numPr>
          <w:ilvl w:val="1"/>
          <w:numId w:val="4"/>
        </w:numPr>
        <w:ind w:right="228" w:hanging="315"/>
      </w:pPr>
      <w:r>
        <w:t xml:space="preserve">Area around the container must prevent accidental discharge of fluids from endangering adjacent containers, buildings, equipment, or adjoining property. </w:t>
      </w:r>
    </w:p>
    <w:p w14:paraId="6AD0AF87" w14:textId="77777777" w:rsidR="00BA1D13" w:rsidRDefault="00E40697">
      <w:pPr>
        <w:numPr>
          <w:ilvl w:val="1"/>
          <w:numId w:val="4"/>
        </w:numPr>
        <w:spacing w:after="255"/>
        <w:ind w:right="228" w:hanging="315"/>
      </w:pPr>
      <w:r>
        <w:lastRenderedPageBreak/>
        <w:t xml:space="preserve">Clearly marked emergency shutoff valves that can be activated at each point of use and each source must be approved by college safety staff. </w:t>
      </w:r>
    </w:p>
    <w:p w14:paraId="62EACDF2" w14:textId="0454C7F4" w:rsidR="00BA1D13" w:rsidRDefault="00E40697">
      <w:pPr>
        <w:spacing w:after="276" w:line="259" w:lineRule="auto"/>
        <w:ind w:left="430" w:hanging="10"/>
      </w:pPr>
      <w:r>
        <w:rPr>
          <w:i/>
        </w:rPr>
        <w:t>(</w:t>
      </w:r>
      <w:proofErr w:type="gramStart"/>
      <w:r w:rsidRPr="00C3056E">
        <w:rPr>
          <w:i/>
          <w:highlight w:val="yellow"/>
        </w:rPr>
        <w:t>delete</w:t>
      </w:r>
      <w:proofErr w:type="gramEnd"/>
      <w:r w:rsidRPr="00C3056E">
        <w:rPr>
          <w:i/>
          <w:highlight w:val="yellow"/>
        </w:rPr>
        <w:t xml:space="preserve"> this section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w:t>
      </w:r>
      <w:r>
        <w:rPr>
          <w:b/>
          <w:color w:val="111827"/>
        </w:rPr>
        <w:t xml:space="preserve"> </w:t>
      </w:r>
      <w:r w:rsidRPr="00DE3FD9">
        <w:rPr>
          <w:b/>
          <w:color w:val="111827"/>
          <w:u w:val="single"/>
        </w:rPr>
        <w:t>Oxidizer compressed gas or cryogenic liquid systems:</w:t>
      </w:r>
    </w:p>
    <w:p w14:paraId="64EB9926" w14:textId="77777777" w:rsidR="00BA1D13" w:rsidRDefault="00E40697">
      <w:pPr>
        <w:numPr>
          <w:ilvl w:val="0"/>
          <w:numId w:val="5"/>
        </w:numPr>
        <w:ind w:right="228" w:hanging="315"/>
      </w:pPr>
      <w:r>
        <w:t>Open flames and high-temperature devices must not be used in a manner that creates a hazardous condition and must be listed for use with the hazardous materials stored or used.</w:t>
      </w:r>
    </w:p>
    <w:p w14:paraId="3D5F37A6" w14:textId="77777777" w:rsidR="00BA1D13" w:rsidRDefault="00E40697">
      <w:pPr>
        <w:numPr>
          <w:ilvl w:val="0"/>
          <w:numId w:val="5"/>
        </w:numPr>
        <w:ind w:right="228" w:hanging="315"/>
      </w:pPr>
      <w:r>
        <w:t xml:space="preserve">Oxidizer cylinders and apparatus must be handled with clean hands and tools to prevent explosion/fire. Never allow grease or oil to come in contact with oxygen cylinder valves, regulators, gauges or fittings because of the risk for unwanted chemical reactions. </w:t>
      </w:r>
    </w:p>
    <w:p w14:paraId="08E6A3EA" w14:textId="426DA3BC" w:rsidR="00BA1D13" w:rsidRDefault="00E40697">
      <w:pPr>
        <w:numPr>
          <w:ilvl w:val="0"/>
          <w:numId w:val="5"/>
        </w:numPr>
        <w:spacing w:after="264" w:line="269" w:lineRule="auto"/>
        <w:ind w:right="228" w:hanging="315"/>
      </w:pPr>
      <w:r>
        <w:rPr>
          <w:i/>
        </w:rPr>
        <w:t>(</w:t>
      </w:r>
      <w:proofErr w:type="gramStart"/>
      <w:r w:rsidRPr="00C3056E">
        <w:rPr>
          <w:i/>
          <w:highlight w:val="yellow"/>
        </w:rPr>
        <w:t>delete</w:t>
      </w:r>
      <w:proofErr w:type="gramEnd"/>
      <w:r w:rsidRPr="00C3056E">
        <w:rPr>
          <w:i/>
          <w:highlight w:val="yellow"/>
        </w:rPr>
        <w:t xml:space="preserve"> if not applicable– consider if you work outside or you store cylinders outside for delivery/pickup</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t xml:space="preserve">Outdoor storage areas must be over 5 ft from buildings, public ways, and lot lines. </w:t>
      </w:r>
      <w:r>
        <w:rPr>
          <w:color w:val="111827"/>
        </w:rPr>
        <w:t xml:space="preserve"> </w:t>
      </w:r>
    </w:p>
    <w:p w14:paraId="132AFBDC" w14:textId="7E59793D" w:rsidR="00BA1D13" w:rsidRDefault="00E40697">
      <w:pPr>
        <w:spacing w:after="276" w:line="259" w:lineRule="auto"/>
        <w:ind w:left="430" w:hanging="10"/>
      </w:pPr>
      <w:r>
        <w:rPr>
          <w:i/>
        </w:rPr>
        <w:t>(</w:t>
      </w:r>
      <w:proofErr w:type="gramStart"/>
      <w:r w:rsidRPr="00C3056E">
        <w:rPr>
          <w:i/>
          <w:highlight w:val="yellow"/>
        </w:rPr>
        <w:t>delete</w:t>
      </w:r>
      <w:proofErr w:type="gramEnd"/>
      <w:r w:rsidRPr="00C3056E">
        <w:rPr>
          <w:i/>
          <w:highlight w:val="yellow"/>
        </w:rPr>
        <w:t xml:space="preserve"> this section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rsidRPr="00DE3FD9">
        <w:rPr>
          <w:b/>
          <w:color w:val="111827"/>
          <w:u w:val="single"/>
        </w:rPr>
        <w:t>Flammable compressed gas or cryogenic liquid systems:</w:t>
      </w:r>
      <w:r>
        <w:rPr>
          <w:b/>
          <w:color w:val="111827"/>
        </w:rPr>
        <w:t xml:space="preserve">  </w:t>
      </w:r>
    </w:p>
    <w:p w14:paraId="730CF512" w14:textId="77777777" w:rsidR="00BA1D13" w:rsidRDefault="00E40697">
      <w:pPr>
        <w:numPr>
          <w:ilvl w:val="0"/>
          <w:numId w:val="6"/>
        </w:numPr>
        <w:ind w:right="228" w:hanging="315"/>
      </w:pPr>
      <w:r>
        <w:t xml:space="preserve">Upright storage unless the container meets the following exceptions: </w:t>
      </w:r>
      <w:r>
        <w:rPr>
          <w:b/>
        </w:rPr>
        <w:t xml:space="preserve">1) </w:t>
      </w:r>
      <w:r>
        <w:t xml:space="preserve">containers of flammable gases in solution with a capacity up to 5 L or </w:t>
      </w:r>
      <w:r>
        <w:rPr>
          <w:b/>
        </w:rPr>
        <w:t xml:space="preserve">2) </w:t>
      </w:r>
      <w:r>
        <w:t>containers of flammable liquefied gases with a capacity up to 5 L that are designed to preclude the discharge of liquid from safety relief devices.</w:t>
      </w:r>
    </w:p>
    <w:p w14:paraId="53229EB0" w14:textId="77777777" w:rsidR="00BA1D13" w:rsidRDefault="00E40697">
      <w:pPr>
        <w:numPr>
          <w:ilvl w:val="0"/>
          <w:numId w:val="6"/>
        </w:numPr>
        <w:ind w:right="228" w:hanging="315"/>
      </w:pPr>
      <w:r>
        <w:t>Bonding and grounding of cylinders, lines, and equipment must be installed and maintained in accordance with the CA Electrical Code.</w:t>
      </w:r>
    </w:p>
    <w:p w14:paraId="722E962F" w14:textId="77777777" w:rsidR="00BA1D13" w:rsidRDefault="00E40697">
      <w:pPr>
        <w:numPr>
          <w:ilvl w:val="0"/>
          <w:numId w:val="6"/>
        </w:numPr>
        <w:ind w:right="228" w:hanging="315"/>
      </w:pPr>
      <w:r>
        <w:t xml:space="preserve">Flashback arrestor must be installed in line to prevent any incidental fire from traveling into the cylinder. </w:t>
      </w:r>
    </w:p>
    <w:p w14:paraId="00447786" w14:textId="4DC6CAB8" w:rsidR="00BA1D13" w:rsidRDefault="00E40697">
      <w:pPr>
        <w:numPr>
          <w:ilvl w:val="0"/>
          <w:numId w:val="6"/>
        </w:numPr>
        <w:spacing w:after="261"/>
        <w:ind w:right="228" w:hanging="315"/>
      </w:pPr>
      <w:r>
        <w:t>(</w:t>
      </w:r>
      <w:proofErr w:type="gramStart"/>
      <w:r w:rsidRPr="00C3056E">
        <w:rPr>
          <w:i/>
          <w:highlight w:val="yellow"/>
        </w:rPr>
        <w:t>delete</w:t>
      </w:r>
      <w:proofErr w:type="gramEnd"/>
      <w:r w:rsidRPr="00C3056E">
        <w:rPr>
          <w:i/>
          <w:highlight w:val="yellow"/>
        </w:rPr>
        <w:t xml:space="preserve">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t xml:space="preserve">) Absolutely no outdoor storage of flammable cryogenic fluids.   </w:t>
      </w:r>
      <w:r>
        <w:rPr>
          <w:color w:val="111827"/>
        </w:rPr>
        <w:t xml:space="preserve"> </w:t>
      </w:r>
    </w:p>
    <w:p w14:paraId="5DA9F943" w14:textId="77777777" w:rsidR="00BA1D13" w:rsidRDefault="00E40697">
      <w:pPr>
        <w:spacing w:after="393"/>
        <w:ind w:left="435" w:firstLine="0"/>
      </w:pPr>
      <w:r w:rsidRPr="00C3056E">
        <w:rPr>
          <w:highlight w:val="yellow"/>
        </w:rPr>
        <w:t>IF APPLICABLE: Continue to describe any additional lab-specific engineering or ventilation controls and equipment safety features that will be used to reduce the risk of chemical exposures and damage to cylinders. (</w:t>
      </w:r>
      <w:r w:rsidRPr="00C3056E">
        <w:rPr>
          <w:i/>
          <w:highlight w:val="yellow"/>
        </w:rPr>
        <w:t>highlighted instructions may be deleted</w:t>
      </w:r>
      <w:r w:rsidRPr="00C3056E">
        <w:rPr>
          <w:highlight w:val="yellow"/>
        </w:rPr>
        <w:t>)</w:t>
      </w:r>
      <w:r>
        <w:rPr>
          <w:color w:val="111827"/>
        </w:rPr>
        <w:t xml:space="preserve"> </w:t>
      </w:r>
    </w:p>
    <w:p w14:paraId="5CCC7846" w14:textId="77777777" w:rsidR="00BA1D13" w:rsidRDefault="00E40697">
      <w:pPr>
        <w:numPr>
          <w:ilvl w:val="0"/>
          <w:numId w:val="7"/>
        </w:numPr>
        <w:spacing w:after="253" w:line="259" w:lineRule="auto"/>
        <w:ind w:right="194" w:hanging="315"/>
      </w:pPr>
      <w:r>
        <w:rPr>
          <w:color w:val="111827"/>
        </w:rPr>
        <w:t>ADMINISTRATIVE CONTROLS</w:t>
      </w:r>
    </w:p>
    <w:p w14:paraId="2B2F041A" w14:textId="77777777" w:rsidR="00BA1D13" w:rsidRDefault="00E40697">
      <w:pPr>
        <w:numPr>
          <w:ilvl w:val="1"/>
          <w:numId w:val="7"/>
        </w:numPr>
        <w:ind w:right="228" w:hanging="435"/>
      </w:pPr>
      <w:r>
        <w:t xml:space="preserve">Do not deviate from this SOP without prior approval from the lab/shop supervisor. </w:t>
      </w:r>
      <w:r>
        <w:rPr>
          <w:color w:val="111827"/>
        </w:rPr>
        <w:t xml:space="preserve"> </w:t>
      </w:r>
    </w:p>
    <w:p w14:paraId="45BD17C9" w14:textId="77777777" w:rsidR="00BA1D13" w:rsidRDefault="00E40697">
      <w:pPr>
        <w:numPr>
          <w:ilvl w:val="1"/>
          <w:numId w:val="7"/>
        </w:numPr>
        <w:ind w:right="228" w:hanging="435"/>
      </w:pPr>
      <w:r>
        <w:t>Notify the lab/shop supervisor of any accidents, incidents, near-misses, or unexpected outcomes involving the Hazardous Materials described in this SOP.</w:t>
      </w:r>
    </w:p>
    <w:p w14:paraId="024658A8" w14:textId="77777777" w:rsidR="00BA1D13" w:rsidRPr="00DE3FD9" w:rsidRDefault="00E40697">
      <w:pPr>
        <w:numPr>
          <w:ilvl w:val="1"/>
          <w:numId w:val="7"/>
        </w:numPr>
        <w:spacing w:after="227" w:line="259" w:lineRule="auto"/>
        <w:ind w:right="228" w:hanging="435"/>
        <w:rPr>
          <w:u w:val="single"/>
        </w:rPr>
      </w:pPr>
      <w:r w:rsidRPr="00DE3FD9">
        <w:rPr>
          <w:b/>
          <w:u w:val="single"/>
        </w:rPr>
        <w:t xml:space="preserve">Training Requirements: </w:t>
      </w:r>
    </w:p>
    <w:p w14:paraId="5FC3E851" w14:textId="77777777" w:rsidR="00BA1D13" w:rsidRDefault="00E40697" w:rsidP="00C3056E">
      <w:pPr>
        <w:numPr>
          <w:ilvl w:val="3"/>
          <w:numId w:val="7"/>
        </w:numPr>
        <w:ind w:right="228" w:hanging="315"/>
      </w:pPr>
      <w:r>
        <w:t>Complete lab/shop safety awareness training prior to working in the lab/shop.</w:t>
      </w:r>
    </w:p>
    <w:p w14:paraId="79B4499C" w14:textId="77777777" w:rsidR="00BA1D13" w:rsidRDefault="00E40697" w:rsidP="00C3056E">
      <w:pPr>
        <w:numPr>
          <w:ilvl w:val="3"/>
          <w:numId w:val="7"/>
        </w:numPr>
        <w:ind w:right="228" w:hanging="315"/>
      </w:pPr>
      <w:r>
        <w:t>Complete lab/shop-specific safety training on procedures, techniques, and safety equipment (for example: emergency eyewash, safety shower, fire extinguisher, spill kits) prior to working in the lab/shop.</w:t>
      </w:r>
    </w:p>
    <w:p w14:paraId="30CF7336" w14:textId="77777777" w:rsidR="00C3056E" w:rsidRDefault="00E40697" w:rsidP="00C3056E">
      <w:pPr>
        <w:numPr>
          <w:ilvl w:val="3"/>
          <w:numId w:val="7"/>
        </w:numPr>
        <w:ind w:right="228" w:hanging="315"/>
      </w:pPr>
      <w:r>
        <w:t>Demonstrate competency to perform the SOP to the designated trainer, document training, and maintain records in case of inspection by regulating authorities.</w:t>
      </w:r>
    </w:p>
    <w:p w14:paraId="7CA4994B" w14:textId="659F716E" w:rsidR="00BA1D13" w:rsidRDefault="00E40697" w:rsidP="00C3056E">
      <w:pPr>
        <w:numPr>
          <w:ilvl w:val="2"/>
          <w:numId w:val="7"/>
        </w:numPr>
        <w:ind w:right="228" w:hanging="315"/>
      </w:pPr>
      <w:r w:rsidRPr="00C3056E">
        <w:rPr>
          <w:b/>
          <w:u w:val="single"/>
        </w:rPr>
        <w:t>Inventory Requirements:</w:t>
      </w:r>
      <w:r w:rsidR="00DE3FD9" w:rsidRPr="00C3056E">
        <w:rPr>
          <w:b/>
        </w:rPr>
        <w:t xml:space="preserve"> </w:t>
      </w:r>
      <w:r>
        <w:t>Know the location and content of Safety Data Sheets for all the chemicals used or in storage.</w:t>
      </w:r>
    </w:p>
    <w:p w14:paraId="5199BDFE" w14:textId="77777777" w:rsidR="00BA1D13" w:rsidRDefault="00E40697" w:rsidP="00C3056E">
      <w:pPr>
        <w:numPr>
          <w:ilvl w:val="3"/>
          <w:numId w:val="8"/>
        </w:numPr>
        <w:ind w:right="228" w:hanging="315"/>
      </w:pPr>
      <w:r>
        <w:lastRenderedPageBreak/>
        <w:t>Inventory website:</w:t>
      </w:r>
      <w:hyperlink r:id="rId9">
        <w:r>
          <w:rPr>
            <w:color w:val="111827"/>
          </w:rPr>
          <w:t xml:space="preserve"> </w:t>
        </w:r>
      </w:hyperlink>
      <w:hyperlink r:id="rId10">
        <w:r>
          <w:rPr>
            <w:color w:val="1155CC"/>
            <w:u w:val="single" w:color="1155CC"/>
          </w:rPr>
          <w:t>ehs.ucop.edu/chemicals</w:t>
        </w:r>
      </w:hyperlink>
      <w:r>
        <w:t xml:space="preserve"> =&gt; log in with SJSU email =&gt; search chemicals</w:t>
      </w:r>
    </w:p>
    <w:p w14:paraId="121A9AE8" w14:textId="77777777" w:rsidR="00BA1D13" w:rsidRDefault="00E40697" w:rsidP="00C3056E">
      <w:pPr>
        <w:numPr>
          <w:ilvl w:val="3"/>
          <w:numId w:val="8"/>
        </w:numPr>
        <w:ind w:right="228" w:hanging="315"/>
      </w:pPr>
      <w:r>
        <w:t xml:space="preserve">Inventory app: RSS Chemicals App =&gt; log in with SJSU email =&gt; search chemicals </w:t>
      </w:r>
    </w:p>
    <w:p w14:paraId="21B583C2" w14:textId="77777777" w:rsidR="00BA1D13" w:rsidRDefault="00E40697" w:rsidP="00C3056E">
      <w:pPr>
        <w:numPr>
          <w:ilvl w:val="3"/>
          <w:numId w:val="8"/>
        </w:numPr>
        <w:ind w:right="228" w:hanging="315"/>
      </w:pPr>
      <w:r>
        <w:t xml:space="preserve">Safety Data Sheet Library: </w:t>
      </w:r>
      <w:hyperlink r:id="rId11">
        <w:r>
          <w:rPr>
            <w:color w:val="1155CC"/>
            <w:u w:val="single" w:color="1155CC"/>
          </w:rPr>
          <w:t>ehs.ucop.edu/</w:t>
        </w:r>
        <w:proofErr w:type="spellStart"/>
        <w:r>
          <w:rPr>
            <w:color w:val="1155CC"/>
            <w:u w:val="single" w:color="1155CC"/>
          </w:rPr>
          <w:t>sds</w:t>
        </w:r>
        <w:proofErr w:type="spellEnd"/>
      </w:hyperlink>
      <w:hyperlink r:id="rId12">
        <w:r>
          <w:t xml:space="preserve"> </w:t>
        </w:r>
      </w:hyperlink>
      <w:r>
        <w:t>=&gt; log in with SJSU email</w:t>
      </w:r>
      <w:r>
        <w:rPr>
          <w:color w:val="111827"/>
        </w:rPr>
        <w:t xml:space="preserve"> </w:t>
      </w:r>
      <w:r>
        <w:t xml:space="preserve">=&gt; search chemicals </w:t>
      </w:r>
    </w:p>
    <w:p w14:paraId="4B8C7C46" w14:textId="77777777" w:rsidR="00BA1D13" w:rsidRDefault="00E40697" w:rsidP="00C3056E">
      <w:pPr>
        <w:numPr>
          <w:ilvl w:val="3"/>
          <w:numId w:val="8"/>
        </w:numPr>
        <w:spacing w:after="237" w:line="269" w:lineRule="auto"/>
        <w:ind w:right="228" w:hanging="315"/>
      </w:pPr>
      <w:r>
        <w:rPr>
          <w:i/>
        </w:rPr>
        <w:t>Make sure you select the correct inventory if your account is linked to multiple labs/shops.</w:t>
      </w:r>
    </w:p>
    <w:p w14:paraId="67885841" w14:textId="77777777" w:rsidR="00BA1D13" w:rsidRPr="00C3056E" w:rsidRDefault="00E40697">
      <w:pPr>
        <w:numPr>
          <w:ilvl w:val="2"/>
          <w:numId w:val="8"/>
        </w:numPr>
        <w:ind w:right="228" w:hanging="315"/>
        <w:rPr>
          <w:highlight w:val="yellow"/>
        </w:rPr>
      </w:pPr>
      <w:r w:rsidRPr="00C3056E">
        <w:rPr>
          <w:i/>
          <w:highlight w:val="yellow"/>
        </w:rPr>
        <w:t xml:space="preserve">(highlighted instructions may be </w:t>
      </w:r>
      <w:proofErr w:type="gramStart"/>
      <w:r w:rsidRPr="00C3056E">
        <w:rPr>
          <w:i/>
          <w:highlight w:val="yellow"/>
        </w:rPr>
        <w:t xml:space="preserve">deleted) </w:t>
      </w:r>
      <w:r w:rsidRPr="00C3056E">
        <w:rPr>
          <w:color w:val="111827"/>
          <w:highlight w:val="yellow"/>
        </w:rPr>
        <w:t xml:space="preserve"> </w:t>
      </w:r>
      <w:r w:rsidRPr="00C3056E">
        <w:rPr>
          <w:highlight w:val="yellow"/>
        </w:rPr>
        <w:t>If</w:t>
      </w:r>
      <w:proofErr w:type="gramEnd"/>
      <w:r w:rsidRPr="00C3056E">
        <w:rPr>
          <w:highlight w:val="yellow"/>
        </w:rPr>
        <w:t xml:space="preserve"> you need help adding Safety Data Sheets to Chemicals app or using chemical inventory, you must request help from your college/dept safety staff or the Chemical Hygiene Officer.</w:t>
      </w:r>
      <w:r w:rsidRPr="00C3056E">
        <w:rPr>
          <w:color w:val="111827"/>
          <w:highlight w:val="yellow"/>
        </w:rPr>
        <w:t xml:space="preserve">  </w:t>
      </w:r>
    </w:p>
    <w:p w14:paraId="74AE92BF" w14:textId="77777777" w:rsidR="00BA1D13" w:rsidRDefault="00E40697">
      <w:pPr>
        <w:numPr>
          <w:ilvl w:val="0"/>
          <w:numId w:val="7"/>
        </w:numPr>
        <w:ind w:right="194" w:hanging="315"/>
      </w:pPr>
      <w:r>
        <w:rPr>
          <w:b/>
          <w:u w:val="single" w:color="000000"/>
        </w:rPr>
        <w:t>Procurement:</w:t>
      </w:r>
      <w:r w:rsidR="00DE3FD9">
        <w:rPr>
          <w:b/>
        </w:rPr>
        <w:t xml:space="preserve"> </w:t>
      </w:r>
      <w:r>
        <w:t>The amount of hazardous material in any room or floor is limited by CA Fire Code to protect occupants and first responders during emergencies. Do not store excess hazardous materials that are not critical for current operations. The Chemical Hygiene Officer can help you find existing campus supplies for small projects to help avoid the need to purchase excess supplies. The lab/shop supervisor must complete a New Chemical Procurement Form (</w:t>
      </w:r>
      <w:hyperlink r:id="rId13">
        <w:r>
          <w:rPr>
            <w:color w:val="1155CC"/>
            <w:u w:val="single" w:color="1155CC"/>
          </w:rPr>
          <w:t>sin</w:t>
        </w:r>
      </w:hyperlink>
      <w:hyperlink r:id="rId14">
        <w:r>
          <w:rPr>
            <w:color w:val="1155CC"/>
          </w:rPr>
          <w:t>g</w:t>
        </w:r>
      </w:hyperlink>
      <w:hyperlink r:id="rId15">
        <w:r>
          <w:rPr>
            <w:color w:val="1155CC"/>
            <w:u w:val="single" w:color="1155CC"/>
          </w:rPr>
          <w:t>le</w:t>
        </w:r>
      </w:hyperlink>
      <w:hyperlink r:id="rId16">
        <w:r>
          <w:t xml:space="preserve"> </w:t>
        </w:r>
      </w:hyperlink>
      <w:r>
        <w:t xml:space="preserve">or </w:t>
      </w:r>
      <w:hyperlink r:id="rId17">
        <w:r>
          <w:rPr>
            <w:color w:val="1155CC"/>
            <w:u w:val="single" w:color="1155CC"/>
          </w:rPr>
          <w:t>multiple</w:t>
        </w:r>
      </w:hyperlink>
      <w:r>
        <w:t xml:space="preserve">) before adding a new chemical to the inventory. </w:t>
      </w:r>
    </w:p>
    <w:p w14:paraId="6840A11F" w14:textId="77777777" w:rsidR="00BA1D13" w:rsidRDefault="00E40697">
      <w:pPr>
        <w:numPr>
          <w:ilvl w:val="1"/>
          <w:numId w:val="7"/>
        </w:numPr>
        <w:ind w:right="228" w:hanging="435"/>
      </w:pPr>
      <w:r>
        <w:t xml:space="preserve">Cylinders must be procured from vendors that are approved by Environmental Health &amp; Safety. Submit a New Chemical Procurement Form if you need a consultation about potential vendors. </w:t>
      </w:r>
    </w:p>
    <w:p w14:paraId="1272064B" w14:textId="77777777" w:rsidR="00BA1D13" w:rsidRDefault="00E40697">
      <w:pPr>
        <w:numPr>
          <w:ilvl w:val="1"/>
          <w:numId w:val="7"/>
        </w:numPr>
        <w:ind w:right="228" w:hanging="435"/>
      </w:pPr>
      <w:r>
        <w:t>SJSU-owned cylinders must be tested in accordance with Department of Transportation regulations. Most cylinders are required to be tested every 5 years. The lab/shop owner of the cylinder is responsible for this testing and maintenance of testing records. For most labs/shops,</w:t>
      </w:r>
      <w:r>
        <w:rPr>
          <w:color w:val="111827"/>
        </w:rPr>
        <w:t xml:space="preserve"> </w:t>
      </w:r>
      <w:r>
        <w:t xml:space="preserve">Environmental Health &amp; Safety does NOT recommend cylinder ownership. </w:t>
      </w:r>
    </w:p>
    <w:p w14:paraId="3B683188" w14:textId="77777777" w:rsidR="00BA1D13" w:rsidRDefault="00E40697">
      <w:pPr>
        <w:numPr>
          <w:ilvl w:val="1"/>
          <w:numId w:val="7"/>
        </w:numPr>
        <w:ind w:right="228" w:hanging="435"/>
      </w:pPr>
      <w:r>
        <w:t xml:space="preserve">Environmental Health &amp; Safety recommends only procuring a </w:t>
      </w:r>
      <w:proofErr w:type="gramStart"/>
      <w:r>
        <w:t>6 month</w:t>
      </w:r>
      <w:proofErr w:type="gramEnd"/>
      <w:r>
        <w:t xml:space="preserve"> supply of compressed gas or cryogenic liquid at a time and promptly returning excess material to vendors once activities are completed. </w:t>
      </w:r>
      <w:r>
        <w:rPr>
          <w:color w:val="111827"/>
        </w:rPr>
        <w:t xml:space="preserve"> </w:t>
      </w:r>
    </w:p>
    <w:p w14:paraId="2740F06B" w14:textId="77777777" w:rsidR="00BA1D13" w:rsidRPr="00DE3FD9" w:rsidRDefault="00E40697">
      <w:pPr>
        <w:numPr>
          <w:ilvl w:val="0"/>
          <w:numId w:val="7"/>
        </w:numPr>
        <w:ind w:right="194" w:hanging="315"/>
      </w:pPr>
      <w:r w:rsidRPr="00DE3FD9">
        <w:rPr>
          <w:b/>
          <w:u w:val="single" w:color="000000"/>
        </w:rPr>
        <w:t>NEVER WORK ALONE.</w:t>
      </w:r>
      <w:r w:rsidRPr="00DE3FD9">
        <w:rPr>
          <w:b/>
          <w:color w:val="111827"/>
        </w:rPr>
        <w:t xml:space="preserve"> </w:t>
      </w:r>
      <w:r w:rsidRPr="00DE3FD9">
        <w:t xml:space="preserve">All work involving hazardous materials described in this SOP must be performed in the presence of at least one safety buddy in visible and audible range. The safety buddy must be a person who has been trained in this SOP and who is proficient with the emergency protocols set forth in this SOP. Risks may also be controlled by scheduling operations with the highest exposure risk at a time when fewer workers are present in the area, preferably within normal business hours when the most safety and technical staff are on-duty (9AM-4PM). </w:t>
      </w:r>
      <w:r w:rsidRPr="00C3056E">
        <w:rPr>
          <w:i/>
          <w:highlight w:val="yellow"/>
        </w:rPr>
        <w:t xml:space="preserve">(highlighted instructions may be deleted) </w:t>
      </w:r>
      <w:r w:rsidRPr="00C3056E">
        <w:rPr>
          <w:highlight w:val="yellow"/>
        </w:rPr>
        <w:t>Labs with extensive training and practice related to hazardous materials can refine this rule to include/exclude specific hazards OR to develop special requirements to allow some individuals with proven training/experience records to work alone.</w:t>
      </w:r>
      <w:r w:rsidRPr="00DE3FD9">
        <w:rPr>
          <w:color w:val="111827"/>
        </w:rPr>
        <w:t xml:space="preserve"> </w:t>
      </w:r>
    </w:p>
    <w:p w14:paraId="015413B0" w14:textId="77777777" w:rsidR="00BA1D13" w:rsidRPr="00DE3FD9" w:rsidRDefault="00E40697">
      <w:pPr>
        <w:numPr>
          <w:ilvl w:val="0"/>
          <w:numId w:val="7"/>
        </w:numPr>
        <w:spacing w:after="227" w:line="259" w:lineRule="auto"/>
        <w:ind w:right="194" w:hanging="315"/>
        <w:rPr>
          <w:u w:val="single"/>
        </w:rPr>
      </w:pPr>
      <w:r w:rsidRPr="00DE3FD9">
        <w:rPr>
          <w:b/>
          <w:u w:val="single"/>
        </w:rPr>
        <w:t>Transport:</w:t>
      </w:r>
      <w:r w:rsidRPr="00DE3FD9">
        <w:rPr>
          <w:b/>
          <w:color w:val="111827"/>
          <w:u w:val="single"/>
        </w:rPr>
        <w:t xml:space="preserve"> </w:t>
      </w:r>
    </w:p>
    <w:p w14:paraId="1184001C" w14:textId="77777777" w:rsidR="00BA1D13" w:rsidRDefault="00E40697">
      <w:pPr>
        <w:numPr>
          <w:ilvl w:val="1"/>
          <w:numId w:val="7"/>
        </w:numPr>
        <w:ind w:right="228" w:hanging="435"/>
      </w:pPr>
      <w:r>
        <w:t xml:space="preserve">DO NOT transport compressed gases or cryogenic liquids off-site. Substantial training and certification </w:t>
      </w:r>
      <w:proofErr w:type="gramStart"/>
      <w:r>
        <w:t>is</w:t>
      </w:r>
      <w:proofErr w:type="gramEnd"/>
      <w:r>
        <w:t xml:space="preserve"> required to legally transport these materials in any vehicle/boat. Contact safety staff for help. </w:t>
      </w:r>
    </w:p>
    <w:p w14:paraId="1004FC5B" w14:textId="77777777" w:rsidR="00BA1D13" w:rsidRDefault="00E40697">
      <w:pPr>
        <w:numPr>
          <w:ilvl w:val="1"/>
          <w:numId w:val="7"/>
        </w:numPr>
        <w:ind w:right="228" w:hanging="435"/>
      </w:pPr>
      <w:r>
        <w:t>ONLY transport cylinders when valves are closed, safety caps are secured, and each cylinder is individually secured by chains (or similar noncombustible braces) to a cart specifically designed for this purpose. DO NOT rock or roll to move cylinders. DO NOT use ropes, chains, or slings to suspend cylinders above the ground.</w:t>
      </w:r>
    </w:p>
    <w:p w14:paraId="2A51E74B" w14:textId="77777777" w:rsidR="00BA1D13" w:rsidRDefault="00E40697">
      <w:pPr>
        <w:numPr>
          <w:ilvl w:val="1"/>
          <w:numId w:val="7"/>
        </w:numPr>
        <w:ind w:right="228" w:hanging="435"/>
      </w:pPr>
      <w:r>
        <w:rPr>
          <w:b/>
          <w:color w:val="111827"/>
        </w:rPr>
        <w:t xml:space="preserve">DO NOT transport hazardous materials by carrying them in stairwells. </w:t>
      </w:r>
      <w:r>
        <w:t>Accidental leaks or spills in the staircase block emergency evacuation routes for the whole building.</w:t>
      </w:r>
      <w:r>
        <w:rPr>
          <w:color w:val="111827"/>
        </w:rPr>
        <w:t xml:space="preserve"> </w:t>
      </w:r>
    </w:p>
    <w:p w14:paraId="2322FB3B" w14:textId="50A516C2" w:rsidR="00BA1D13" w:rsidRDefault="00E40697">
      <w:pPr>
        <w:numPr>
          <w:ilvl w:val="1"/>
          <w:numId w:val="7"/>
        </w:numPr>
        <w:ind w:right="228" w:hanging="435"/>
      </w:pPr>
      <w:r>
        <w:rPr>
          <w:i/>
        </w:rPr>
        <w:t>(</w:t>
      </w:r>
      <w:proofErr w:type="gramStart"/>
      <w:r w:rsidRPr="00C3056E">
        <w:rPr>
          <w:i/>
          <w:highlight w:val="yellow"/>
        </w:rPr>
        <w:t>the</w:t>
      </w:r>
      <w:proofErr w:type="gramEnd"/>
      <w:r w:rsidRPr="00C3056E">
        <w:rPr>
          <w:i/>
          <w:highlight w:val="yellow"/>
        </w:rPr>
        <w:t xml:space="preserve"> following transportation list items may be deleted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rsidRPr="006C3223">
        <w:rPr>
          <w:b/>
          <w:u w:val="single"/>
        </w:rPr>
        <w:t>Elevators must have no other passengers other than the person handling the cylinder transport cart.</w:t>
      </w:r>
      <w:r w:rsidR="006C3223">
        <w:rPr>
          <w:b/>
        </w:rPr>
        <w:t xml:space="preserve"> </w:t>
      </w:r>
      <w:r>
        <w:t>If your building has a hazardous materials elevator or service elevator, follow college/department guidance about access and use of these specialized elevators.</w:t>
      </w:r>
      <w:r>
        <w:rPr>
          <w:color w:val="111827"/>
        </w:rPr>
        <w:t xml:space="preserve"> </w:t>
      </w:r>
    </w:p>
    <w:p w14:paraId="100CD380" w14:textId="77777777" w:rsidR="00BA1D13" w:rsidRDefault="00E40697">
      <w:pPr>
        <w:numPr>
          <w:ilvl w:val="1"/>
          <w:numId w:val="7"/>
        </w:numPr>
        <w:spacing w:after="200" w:line="284" w:lineRule="auto"/>
        <w:ind w:right="228" w:hanging="435"/>
      </w:pPr>
      <w:r>
        <w:rPr>
          <w:color w:val="111827"/>
        </w:rPr>
        <w:lastRenderedPageBreak/>
        <w:t xml:space="preserve">Cryogenic containers designed for use at atmospheric conditions (for example </w:t>
      </w:r>
      <w:proofErr w:type="spellStart"/>
      <w:r>
        <w:rPr>
          <w:color w:val="111827"/>
        </w:rPr>
        <w:t>dewars</w:t>
      </w:r>
      <w:proofErr w:type="spellEnd"/>
      <w:r>
        <w:rPr>
          <w:color w:val="111827"/>
        </w:rPr>
        <w:t>) must be transported with appropriate loose-fitting covers in place to prevent spillage. Transport carts must provide a stable base that prevents spills and restrains containers to prevent accidental dislodgement.</w:t>
      </w:r>
    </w:p>
    <w:p w14:paraId="571A9527" w14:textId="77777777" w:rsidR="00BA1D13" w:rsidRDefault="00E40697">
      <w:pPr>
        <w:numPr>
          <w:ilvl w:val="1"/>
          <w:numId w:val="7"/>
        </w:numPr>
        <w:spacing w:after="200" w:line="284" w:lineRule="auto"/>
        <w:ind w:right="228" w:hanging="435"/>
      </w:pPr>
      <w:r w:rsidRPr="0067634A">
        <w:rPr>
          <w:b/>
          <w:color w:val="111827"/>
          <w:u w:val="single"/>
        </w:rPr>
        <w:t>No one can be in the elevator with cryogenic liquids</w:t>
      </w:r>
      <w:r>
        <w:rPr>
          <w:b/>
          <w:color w:val="111827"/>
        </w:rPr>
        <w:t>.</w:t>
      </w:r>
      <w:r w:rsidR="0067634A">
        <w:rPr>
          <w:color w:val="111827"/>
        </w:rPr>
        <w:t xml:space="preserve"> </w:t>
      </w:r>
      <w:r>
        <w:rPr>
          <w:color w:val="111827"/>
        </w:rPr>
        <w:t xml:space="preserve">The materials should be placed in the elevator by one trained personnel and received on the other floor by another trained personnel. The elevator transporting cryogens must be prevented from making any unintended stops that could put unsuspecting people at risk between the source floor and the destination floor. A chain with a warning sign can be used to block entry at unintended stops if the elevator traffic cannot be otherwise controlled. </w:t>
      </w:r>
    </w:p>
    <w:p w14:paraId="31D8CB7A" w14:textId="77777777" w:rsidR="00BA1D13" w:rsidRDefault="00E40697">
      <w:pPr>
        <w:spacing w:after="200" w:line="284" w:lineRule="auto"/>
        <w:ind w:left="1306" w:right="194" w:firstLine="0"/>
      </w:pPr>
      <w:r>
        <w:rPr>
          <w:color w:val="111827"/>
        </w:rPr>
        <w:t xml:space="preserve">If your building has a hazardous materials elevator or service elevator, follow college/department guidance about access and use of these specialized elevators.  </w:t>
      </w:r>
    </w:p>
    <w:p w14:paraId="6502E26E" w14:textId="77777777" w:rsidR="00BA1D13" w:rsidRDefault="00E40697">
      <w:pPr>
        <w:numPr>
          <w:ilvl w:val="2"/>
          <w:numId w:val="7"/>
        </w:numPr>
        <w:spacing w:after="200" w:line="284" w:lineRule="auto"/>
        <w:ind w:right="228" w:hanging="315"/>
      </w:pPr>
      <w:r w:rsidRPr="0067634A">
        <w:rPr>
          <w:b/>
          <w:color w:val="111827"/>
          <w:u w:val="single"/>
        </w:rPr>
        <w:t>Liquid nitrogen</w:t>
      </w:r>
      <w:r w:rsidR="0067634A" w:rsidRPr="0067634A">
        <w:rPr>
          <w:b/>
          <w:color w:val="111827"/>
          <w:u w:val="single"/>
        </w:rPr>
        <w:t xml:space="preserve"> </w:t>
      </w:r>
      <w:r w:rsidRPr="0067634A">
        <w:rPr>
          <w:b/>
          <w:color w:val="111827"/>
          <w:u w:val="single"/>
        </w:rPr>
        <w:t>&lt;450 mL</w:t>
      </w:r>
      <w:r>
        <w:rPr>
          <w:color w:val="111827"/>
        </w:rPr>
        <w:t xml:space="preserve"> in volume can be transported by trained personnel if </w:t>
      </w:r>
      <w:r>
        <w:rPr>
          <w:b/>
          <w:color w:val="111827"/>
        </w:rPr>
        <w:t xml:space="preserve">1) </w:t>
      </w:r>
      <w:r>
        <w:rPr>
          <w:color w:val="111827"/>
        </w:rPr>
        <w:t xml:space="preserve">they are alone in the elevator, </w:t>
      </w:r>
      <w:r>
        <w:rPr>
          <w:b/>
          <w:color w:val="111827"/>
        </w:rPr>
        <w:t xml:space="preserve">2) </w:t>
      </w:r>
      <w:r>
        <w:rPr>
          <w:color w:val="111827"/>
        </w:rPr>
        <w:t xml:space="preserve">they are wearing appropriate protective body protection and eyewear, and </w:t>
      </w:r>
      <w:r>
        <w:rPr>
          <w:b/>
          <w:color w:val="111827"/>
        </w:rPr>
        <w:t xml:space="preserve">3) </w:t>
      </w:r>
      <w:r>
        <w:rPr>
          <w:color w:val="111827"/>
        </w:rPr>
        <w:t xml:space="preserve">the </w:t>
      </w:r>
      <w:proofErr w:type="spellStart"/>
      <w:r>
        <w:rPr>
          <w:color w:val="111827"/>
        </w:rPr>
        <w:t>dewar</w:t>
      </w:r>
      <w:proofErr w:type="spellEnd"/>
      <w:r>
        <w:rPr>
          <w:color w:val="111827"/>
        </w:rPr>
        <w:t xml:space="preserve"> is stably secured on a cart that provides secondary containment for transport to absolutely minimize the risk of dropping or spilling the </w:t>
      </w:r>
      <w:proofErr w:type="spellStart"/>
      <w:r>
        <w:rPr>
          <w:color w:val="111827"/>
        </w:rPr>
        <w:t>dewar</w:t>
      </w:r>
      <w:proofErr w:type="spellEnd"/>
      <w:r>
        <w:rPr>
          <w:color w:val="111827"/>
        </w:rPr>
        <w:t xml:space="preserve">. Take multiple trips or transport in an empty elevator for larger volumes.  </w:t>
      </w:r>
    </w:p>
    <w:p w14:paraId="3AB5915E" w14:textId="77777777" w:rsidR="00BA1D13" w:rsidRDefault="00E40697">
      <w:pPr>
        <w:numPr>
          <w:ilvl w:val="2"/>
          <w:numId w:val="7"/>
        </w:numPr>
        <w:spacing w:after="200" w:line="284" w:lineRule="auto"/>
        <w:ind w:right="228" w:hanging="315"/>
      </w:pPr>
      <w:r>
        <w:rPr>
          <w:color w:val="111827"/>
        </w:rPr>
        <w:t xml:space="preserve">In case of a spill, activate the elevator emergency button and leave the elevator until first responders arrive to confirm that the spill has dissipated. </w:t>
      </w:r>
    </w:p>
    <w:p w14:paraId="6296A334" w14:textId="77777777" w:rsidR="00BA1D13" w:rsidRDefault="00E40697">
      <w:pPr>
        <w:numPr>
          <w:ilvl w:val="0"/>
          <w:numId w:val="7"/>
        </w:numPr>
        <w:spacing w:after="200" w:line="284" w:lineRule="auto"/>
        <w:ind w:right="194" w:hanging="315"/>
      </w:pPr>
      <w:r w:rsidRPr="0067634A">
        <w:rPr>
          <w:b/>
          <w:color w:val="111827"/>
          <w:u w:val="single"/>
        </w:rPr>
        <w:t>Storage:</w:t>
      </w:r>
      <w:r>
        <w:rPr>
          <w:color w:val="111827"/>
        </w:rPr>
        <w:t xml:space="preserve"> Store as described in the Engineering Control section and segregate based on chemical compatibility (see</w:t>
      </w:r>
      <w:hyperlink r:id="rId18">
        <w:r>
          <w:rPr>
            <w:color w:val="1976DC"/>
          </w:rPr>
          <w:t xml:space="preserve"> </w:t>
        </w:r>
      </w:hyperlink>
      <w:hyperlink r:id="rId19">
        <w:r>
          <w:rPr>
            <w:color w:val="1155CC"/>
            <w:u w:val="single" w:color="1155CC"/>
          </w:rPr>
          <w:t>SJSU Chemical Hy</w:t>
        </w:r>
      </w:hyperlink>
      <w:hyperlink r:id="rId20">
        <w:r>
          <w:rPr>
            <w:color w:val="1155CC"/>
          </w:rPr>
          <w:t>g</w:t>
        </w:r>
      </w:hyperlink>
      <w:hyperlink r:id="rId21">
        <w:r>
          <w:rPr>
            <w:color w:val="1155CC"/>
            <w:u w:val="single" w:color="1155CC"/>
          </w:rPr>
          <w:t>iene Plan</w:t>
        </w:r>
      </w:hyperlink>
      <w:r>
        <w:rPr>
          <w:color w:val="111827"/>
        </w:rPr>
        <w:t xml:space="preserve"> or contact college/department safety staff for additional guidance). </w:t>
      </w:r>
    </w:p>
    <w:p w14:paraId="47FFFCD9" w14:textId="77777777" w:rsidR="00BA1D13" w:rsidRPr="0067634A" w:rsidRDefault="00E40697">
      <w:pPr>
        <w:numPr>
          <w:ilvl w:val="0"/>
          <w:numId w:val="7"/>
        </w:numPr>
        <w:spacing w:after="227" w:line="259" w:lineRule="auto"/>
        <w:ind w:right="194" w:hanging="315"/>
        <w:rPr>
          <w:u w:val="single"/>
        </w:rPr>
      </w:pPr>
      <w:r w:rsidRPr="0067634A">
        <w:rPr>
          <w:b/>
          <w:u w:val="single"/>
        </w:rPr>
        <w:t xml:space="preserve">Process Setup: </w:t>
      </w:r>
    </w:p>
    <w:p w14:paraId="4293ED72" w14:textId="77777777" w:rsidR="00BA1D13" w:rsidRDefault="00E40697">
      <w:pPr>
        <w:numPr>
          <w:ilvl w:val="1"/>
          <w:numId w:val="7"/>
        </w:numPr>
        <w:ind w:right="228" w:hanging="435"/>
      </w:pPr>
      <w:r>
        <w:t>Confirm the presence of required safety equipment (for example: appropriate spill kit and Class ABC fire extinguisher). Inspect all equipment and experimental setups.  Safety shower/eyewash may need to be within 10 seconds of travel time depending on the operation.</w:t>
      </w:r>
    </w:p>
    <w:p w14:paraId="4008F55F" w14:textId="77777777" w:rsidR="00BA1D13" w:rsidRDefault="00E40697">
      <w:pPr>
        <w:numPr>
          <w:ilvl w:val="1"/>
          <w:numId w:val="7"/>
        </w:numPr>
        <w:spacing w:after="227" w:line="259" w:lineRule="auto"/>
        <w:ind w:right="228" w:hanging="435"/>
      </w:pPr>
      <w:r>
        <w:rPr>
          <w:b/>
          <w:u w:val="single" w:color="000000"/>
        </w:rPr>
        <w:t xml:space="preserve">Turn off </w:t>
      </w:r>
      <w:r>
        <w:rPr>
          <w:b/>
        </w:rPr>
        <w:t>g</w:t>
      </w:r>
      <w:r>
        <w:rPr>
          <w:b/>
          <w:u w:val="single" w:color="000000"/>
        </w:rPr>
        <w:t>as when not in use.</w:t>
      </w:r>
    </w:p>
    <w:p w14:paraId="32BA17E0" w14:textId="77777777" w:rsidR="00BA1D13" w:rsidRPr="0067634A" w:rsidRDefault="00E40697">
      <w:pPr>
        <w:numPr>
          <w:ilvl w:val="1"/>
          <w:numId w:val="7"/>
        </w:numPr>
        <w:spacing w:after="227" w:line="259" w:lineRule="auto"/>
        <w:ind w:right="228" w:hanging="435"/>
        <w:rPr>
          <w:u w:val="single"/>
        </w:rPr>
      </w:pPr>
      <w:r w:rsidRPr="0067634A">
        <w:rPr>
          <w:b/>
          <w:u w:val="single"/>
        </w:rPr>
        <w:t xml:space="preserve">Pressure relief devices must be functional and unimpeded. </w:t>
      </w:r>
    </w:p>
    <w:p w14:paraId="2832C877" w14:textId="77777777" w:rsidR="00BA1D13" w:rsidRDefault="00E40697">
      <w:pPr>
        <w:numPr>
          <w:ilvl w:val="1"/>
          <w:numId w:val="7"/>
        </w:numPr>
        <w:spacing w:after="200" w:line="284" w:lineRule="auto"/>
        <w:ind w:right="228" w:hanging="435"/>
      </w:pPr>
      <w:r w:rsidRPr="0067634A">
        <w:rPr>
          <w:b/>
          <w:color w:val="111827"/>
          <w:u w:val="single"/>
        </w:rPr>
        <w:t>Only use the regulator specifically designed for the specific gas type.</w:t>
      </w:r>
      <w:r>
        <w:rPr>
          <w:b/>
          <w:color w:val="111827"/>
        </w:rPr>
        <w:t xml:space="preserve"> </w:t>
      </w:r>
      <w:r>
        <w:rPr>
          <w:color w:val="111827"/>
        </w:rPr>
        <w:t xml:space="preserve">Do not use an adapter to fit a regulator to the tank– regulators are designed to not fit if they are not meant for a specific gas. Never use a damaged or leaking regulator. If you are unsure about matching your regulator and gas, contact safety staff or check the Compressed Gas Association number indicated on the regulator and cylinder valve. Regulators are designed to have metal-to-metal contact. Never use tape, lubricants, or oils in this seal. </w:t>
      </w:r>
    </w:p>
    <w:p w14:paraId="3F4139C6" w14:textId="77777777" w:rsidR="00BA1D13" w:rsidRDefault="00E40697">
      <w:pPr>
        <w:numPr>
          <w:ilvl w:val="1"/>
          <w:numId w:val="7"/>
        </w:numPr>
        <w:spacing w:after="200" w:line="284" w:lineRule="auto"/>
        <w:ind w:right="228" w:hanging="435"/>
      </w:pPr>
      <w:r>
        <w:rPr>
          <w:color w:val="111827"/>
        </w:rPr>
        <w:t xml:space="preserve">Open the cylinder slowly with the valve directed away from your face. If a valve cannot be opened by hand, the cylinder should be returned and another obtained. </w:t>
      </w:r>
      <w:r>
        <w:rPr>
          <w:b/>
          <w:color w:val="111827"/>
          <w:u w:val="single" w:color="111827"/>
        </w:rPr>
        <w:t>Never attem</w:t>
      </w:r>
      <w:r>
        <w:rPr>
          <w:b/>
          <w:color w:val="111827"/>
        </w:rPr>
        <w:t>p</w:t>
      </w:r>
      <w:r>
        <w:rPr>
          <w:b/>
          <w:color w:val="111827"/>
          <w:u w:val="single" w:color="111827"/>
        </w:rPr>
        <w:t>t to re</w:t>
      </w:r>
      <w:r>
        <w:rPr>
          <w:b/>
          <w:color w:val="111827"/>
        </w:rPr>
        <w:t>p</w:t>
      </w:r>
      <w:r>
        <w:rPr>
          <w:b/>
          <w:color w:val="111827"/>
          <w:u w:val="single" w:color="111827"/>
        </w:rPr>
        <w:t>air c</w:t>
      </w:r>
      <w:r>
        <w:rPr>
          <w:b/>
          <w:color w:val="111827"/>
        </w:rPr>
        <w:t>y</w:t>
      </w:r>
      <w:r>
        <w:rPr>
          <w:b/>
          <w:color w:val="111827"/>
          <w:u w:val="single" w:color="111827"/>
        </w:rPr>
        <w:t>linders or c</w:t>
      </w:r>
      <w:r>
        <w:rPr>
          <w:b/>
          <w:color w:val="111827"/>
        </w:rPr>
        <w:t>y</w:t>
      </w:r>
      <w:r>
        <w:rPr>
          <w:b/>
          <w:color w:val="111827"/>
          <w:u w:val="single" w:color="111827"/>
        </w:rPr>
        <w:t>linder valves</w:t>
      </w:r>
      <w:r>
        <w:rPr>
          <w:b/>
          <w:color w:val="111827"/>
        </w:rPr>
        <w:t>,</w:t>
      </w:r>
      <w:r>
        <w:rPr>
          <w:b/>
          <w:color w:val="111827"/>
          <w:u w:val="single" w:color="111827"/>
        </w:rPr>
        <w:t xml:space="preserve"> or to force stuck or frozen c</w:t>
      </w:r>
      <w:r>
        <w:rPr>
          <w:b/>
          <w:color w:val="111827"/>
        </w:rPr>
        <w:t>y</w:t>
      </w:r>
      <w:r>
        <w:rPr>
          <w:b/>
          <w:color w:val="111827"/>
          <w:u w:val="single" w:color="111827"/>
        </w:rPr>
        <w:t>linder valves</w:t>
      </w:r>
      <w:r>
        <w:rPr>
          <w:color w:val="111827"/>
        </w:rPr>
        <w:t>. Never use a tool to remove the safety cap because you can damage the valve inside.</w:t>
      </w:r>
    </w:p>
    <w:p w14:paraId="445231C7" w14:textId="77777777" w:rsidR="00BA1D13" w:rsidRDefault="00E40697">
      <w:pPr>
        <w:numPr>
          <w:ilvl w:val="1"/>
          <w:numId w:val="7"/>
        </w:numPr>
        <w:ind w:right="228" w:hanging="435"/>
      </w:pPr>
      <w:r>
        <w:rPr>
          <w:noProof/>
          <w:sz w:val="22"/>
        </w:rPr>
        <mc:AlternateContent>
          <mc:Choice Requires="wpg">
            <w:drawing>
              <wp:anchor distT="0" distB="0" distL="114300" distR="114300" simplePos="0" relativeHeight="251662336" behindDoc="1" locked="0" layoutInCell="1" allowOverlap="1" wp14:anchorId="6A265098" wp14:editId="5AEEC37D">
                <wp:simplePos x="0" y="0"/>
                <wp:positionH relativeFrom="column">
                  <wp:posOffset>3597465</wp:posOffset>
                </wp:positionH>
                <wp:positionV relativeFrom="paragraph">
                  <wp:posOffset>526211</wp:posOffset>
                </wp:positionV>
                <wp:extent cx="82257" cy="152530"/>
                <wp:effectExtent l="0" t="0" r="0" b="0"/>
                <wp:wrapNone/>
                <wp:docPr id="21315" name="Group 21315"/>
                <wp:cNvGraphicFramePr/>
                <a:graphic xmlns:a="http://schemas.openxmlformats.org/drawingml/2006/main">
                  <a:graphicData uri="http://schemas.microsoft.com/office/word/2010/wordprocessingGroup">
                    <wpg:wgp>
                      <wpg:cNvGrpSpPr/>
                      <wpg:grpSpPr>
                        <a:xfrm>
                          <a:off x="0" y="0"/>
                          <a:ext cx="82257" cy="152530"/>
                          <a:chOff x="0" y="0"/>
                          <a:chExt cx="82257" cy="152530"/>
                        </a:xfrm>
                      </wpg:grpSpPr>
                      <wps:wsp>
                        <wps:cNvPr id="23764" name="Shape 23764"/>
                        <wps:cNvSpPr/>
                        <wps:spPr>
                          <a:xfrm>
                            <a:off x="0" y="133455"/>
                            <a:ext cx="47549" cy="9531"/>
                          </a:xfrm>
                          <a:custGeom>
                            <a:avLst/>
                            <a:gdLst/>
                            <a:ahLst/>
                            <a:cxnLst/>
                            <a:rect l="0" t="0" r="0" b="0"/>
                            <a:pathLst>
                              <a:path w="47549" h="9531">
                                <a:moveTo>
                                  <a:pt x="0" y="0"/>
                                </a:moveTo>
                                <a:lnTo>
                                  <a:pt x="47549" y="0"/>
                                </a:lnTo>
                                <a:lnTo>
                                  <a:pt x="47549"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5" name="Shape 23765"/>
                        <wps:cNvSpPr/>
                        <wps:spPr>
                          <a:xfrm>
                            <a:off x="44125" y="0"/>
                            <a:ext cx="38132" cy="152530"/>
                          </a:xfrm>
                          <a:custGeom>
                            <a:avLst/>
                            <a:gdLst/>
                            <a:ahLst/>
                            <a:cxnLst/>
                            <a:rect l="0" t="0" r="0" b="0"/>
                            <a:pathLst>
                              <a:path w="38132" h="152530">
                                <a:moveTo>
                                  <a:pt x="0" y="0"/>
                                </a:moveTo>
                                <a:lnTo>
                                  <a:pt x="38132" y="0"/>
                                </a:lnTo>
                                <a:lnTo>
                                  <a:pt x="38132" y="152530"/>
                                </a:lnTo>
                                <a:lnTo>
                                  <a:pt x="0" y="1525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315" style="width:6.4769pt;height:12.0103pt;position:absolute;z-index:-2147483472;mso-position-horizontal-relative:text;mso-position-horizontal:absolute;margin-left:283.265pt;mso-position-vertical-relative:text;margin-top:41.434pt;" coordsize="822,1525">
                <v:shape id="Shape 23766" style="position:absolute;width:475;height:95;left:0;top:1334;" coordsize="47549,9531" path="m0,0l47549,0l47549,9531l0,9531l0,0">
                  <v:stroke weight="0pt" endcap="flat" joinstyle="miter" miterlimit="10" on="false" color="#000000" opacity="0"/>
                  <v:fill on="true" color="#000000"/>
                </v:shape>
                <v:shape id="Shape 23767" style="position:absolute;width:381;height:1525;left:441;top:0;" coordsize="38132,152530" path="m0,0l38132,0l38132,152530l0,152530l0,0">
                  <v:stroke weight="0pt" endcap="flat" joinstyle="miter" miterlimit="10" on="false" color="#000000" opacity="0"/>
                  <v:fill on="true" color="#ffffff"/>
                </v:shape>
              </v:group>
            </w:pict>
          </mc:Fallback>
        </mc:AlternateContent>
      </w:r>
      <w:r>
        <w:t xml:space="preserve">Stationary and portable containers must be durably marked with the name of the gas contained and the labeling provided by the manufacturer.  If the manufacturer label falls off, the lab/shop supervisor must inform safety staff to arrange for cylinder replacement, disposal, or appropriate replacement of labeling.  Mark when cylinders are </w:t>
      </w:r>
      <w:r w:rsidRPr="0067634A">
        <w:rPr>
          <w:b/>
          <w:u w:val="single"/>
        </w:rPr>
        <w:t>full, in-use, or empty</w:t>
      </w:r>
      <w:r>
        <w:rPr>
          <w:b/>
        </w:rPr>
        <w:t xml:space="preserve">. </w:t>
      </w:r>
    </w:p>
    <w:p w14:paraId="204C78C2" w14:textId="77777777" w:rsidR="00BA1D13" w:rsidRPr="0067634A" w:rsidRDefault="00E40697">
      <w:pPr>
        <w:numPr>
          <w:ilvl w:val="1"/>
          <w:numId w:val="7"/>
        </w:numPr>
        <w:spacing w:after="227" w:line="259" w:lineRule="auto"/>
        <w:ind w:right="228" w:hanging="435"/>
        <w:rPr>
          <w:u w:val="single"/>
        </w:rPr>
      </w:pPr>
      <w:r w:rsidRPr="0067634A">
        <w:rPr>
          <w:b/>
          <w:u w:val="single"/>
        </w:rPr>
        <w:t>Label the cylinder as empty at 25 psi; never empty the cylinder all the way to zero.</w:t>
      </w:r>
      <w:r w:rsidRPr="0067634A">
        <w:rPr>
          <w:u w:val="single"/>
        </w:rPr>
        <w:t xml:space="preserve">  </w:t>
      </w:r>
      <w:r w:rsidRPr="0067634A">
        <w:rPr>
          <w:color w:val="111827"/>
          <w:u w:val="single"/>
        </w:rPr>
        <w:t xml:space="preserve"> </w:t>
      </w:r>
    </w:p>
    <w:p w14:paraId="30C17FAC" w14:textId="33B45196" w:rsidR="00BA1D13" w:rsidRDefault="00E40697">
      <w:pPr>
        <w:numPr>
          <w:ilvl w:val="1"/>
          <w:numId w:val="7"/>
        </w:numPr>
        <w:ind w:right="228" w:hanging="435"/>
      </w:pPr>
      <w:r>
        <w:rPr>
          <w:noProof/>
          <w:sz w:val="22"/>
        </w:rPr>
        <mc:AlternateContent>
          <mc:Choice Requires="wpg">
            <w:drawing>
              <wp:anchor distT="0" distB="0" distL="114300" distR="114300" simplePos="0" relativeHeight="251664384" behindDoc="1" locked="0" layoutInCell="1" allowOverlap="1" wp14:anchorId="14CE7E4F" wp14:editId="50D065C1">
                <wp:simplePos x="0" y="0"/>
                <wp:positionH relativeFrom="column">
                  <wp:posOffset>3908868</wp:posOffset>
                </wp:positionH>
                <wp:positionV relativeFrom="paragraph">
                  <wp:posOffset>526216</wp:posOffset>
                </wp:positionV>
                <wp:extent cx="85441" cy="152524"/>
                <wp:effectExtent l="0" t="0" r="0" b="0"/>
                <wp:wrapNone/>
                <wp:docPr id="21317" name="Group 21317"/>
                <wp:cNvGraphicFramePr/>
                <a:graphic xmlns:a="http://schemas.openxmlformats.org/drawingml/2006/main">
                  <a:graphicData uri="http://schemas.microsoft.com/office/word/2010/wordprocessingGroup">
                    <wpg:wgp>
                      <wpg:cNvGrpSpPr/>
                      <wpg:grpSpPr>
                        <a:xfrm>
                          <a:off x="0" y="0"/>
                          <a:ext cx="85441" cy="152524"/>
                          <a:chOff x="0" y="0"/>
                          <a:chExt cx="85441" cy="152524"/>
                        </a:xfrm>
                      </wpg:grpSpPr>
                      <wps:wsp>
                        <wps:cNvPr id="23770" name="Shape 23770"/>
                        <wps:cNvSpPr/>
                        <wps:spPr>
                          <a:xfrm>
                            <a:off x="0" y="133455"/>
                            <a:ext cx="47456" cy="9531"/>
                          </a:xfrm>
                          <a:custGeom>
                            <a:avLst/>
                            <a:gdLst/>
                            <a:ahLst/>
                            <a:cxnLst/>
                            <a:rect l="0" t="0" r="0" b="0"/>
                            <a:pathLst>
                              <a:path w="47456" h="9531">
                                <a:moveTo>
                                  <a:pt x="0" y="0"/>
                                </a:moveTo>
                                <a:lnTo>
                                  <a:pt x="47456" y="0"/>
                                </a:lnTo>
                                <a:lnTo>
                                  <a:pt x="47456" y="9531"/>
                                </a:lnTo>
                                <a:lnTo>
                                  <a:pt x="0" y="95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1" name="Shape 23771"/>
                        <wps:cNvSpPr/>
                        <wps:spPr>
                          <a:xfrm>
                            <a:off x="47309" y="0"/>
                            <a:ext cx="38132" cy="152524"/>
                          </a:xfrm>
                          <a:custGeom>
                            <a:avLst/>
                            <a:gdLst/>
                            <a:ahLst/>
                            <a:cxnLst/>
                            <a:rect l="0" t="0" r="0" b="0"/>
                            <a:pathLst>
                              <a:path w="38132" h="152524">
                                <a:moveTo>
                                  <a:pt x="0" y="0"/>
                                </a:moveTo>
                                <a:lnTo>
                                  <a:pt x="38132" y="0"/>
                                </a:lnTo>
                                <a:lnTo>
                                  <a:pt x="38132" y="152524"/>
                                </a:lnTo>
                                <a:lnTo>
                                  <a:pt x="0" y="1525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317" style="width:6.7276pt;height:12.0098pt;position:absolute;z-index:-2147483415;mso-position-horizontal-relative:text;mso-position-horizontal:absolute;margin-left:307.785pt;mso-position-vertical-relative:text;margin-top:41.4343pt;" coordsize="854,1525">
                <v:shape id="Shape 23772" style="position:absolute;width:474;height:95;left:0;top:1334;" coordsize="47456,9531" path="m0,0l47456,0l47456,9531l0,9531l0,0">
                  <v:stroke weight="0pt" endcap="flat" joinstyle="miter" miterlimit="10" on="false" color="#000000" opacity="0"/>
                  <v:fill on="true" color="#000000"/>
                </v:shape>
                <v:shape id="Shape 23773" style="position:absolute;width:381;height:1525;left:473;top:0;" coordsize="38132,152524" path="m0,0l38132,0l38132,152524l0,152524l0,0">
                  <v:stroke weight="0pt" endcap="flat" joinstyle="miter" miterlimit="10" on="false" color="#000000" opacity="0"/>
                  <v:fill on="true" color="#ffffff"/>
                </v:shape>
              </v:group>
            </w:pict>
          </mc:Fallback>
        </mc:AlternateContent>
      </w:r>
      <w:r>
        <w:rPr>
          <w:i/>
        </w:rPr>
        <w:t>(</w:t>
      </w:r>
      <w:proofErr w:type="gramStart"/>
      <w:r w:rsidRPr="00C3056E">
        <w:rPr>
          <w:i/>
          <w:highlight w:val="yellow"/>
        </w:rPr>
        <w:t>this</w:t>
      </w:r>
      <w:proofErr w:type="gramEnd"/>
      <w:r w:rsidRPr="00C3056E">
        <w:rPr>
          <w:i/>
          <w:highlight w:val="yellow"/>
        </w:rPr>
        <w:t xml:space="preserve"> list item can be removed if you are not running a continuous system or if you only have cryogenic systems designed to be opened to the atmosphere like </w:t>
      </w:r>
      <w:proofErr w:type="spellStart"/>
      <w:r w:rsidRPr="00C3056E">
        <w:rPr>
          <w:i/>
          <w:highlight w:val="yellow"/>
        </w:rPr>
        <w:t>dewars</w:t>
      </w:r>
      <w:proofErr w:type="spellEnd"/>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t>)</w:t>
      </w:r>
      <w:r>
        <w:rPr>
          <w:b/>
        </w:rPr>
        <w:t xml:space="preserve"> </w:t>
      </w:r>
      <w:r w:rsidRPr="0067634A">
        <w:rPr>
          <w:b/>
          <w:u w:val="single"/>
        </w:rPr>
        <w:t xml:space="preserve">Check pressure in the cylinder at least weekly when the system is running continuously and note in log. Inspect for leaks at </w:t>
      </w:r>
      <w:r w:rsidRPr="0067634A">
        <w:rPr>
          <w:b/>
          <w:u w:val="single"/>
        </w:rPr>
        <w:lastRenderedPageBreak/>
        <w:t>least weekly when the system is running continuously.</w:t>
      </w:r>
      <w:r>
        <w:rPr>
          <w:b/>
        </w:rPr>
        <w:t xml:space="preserve"> </w:t>
      </w:r>
      <w:r>
        <w:t xml:space="preserve">A tissue can be used to detect leaks by the appearance of fluttering in the flow of gas. If compatible with system materials, a solution of soapy water can be applied to compressed gas systems and the appearance of bubbles indicates a leak. Inspect for leaks when initiating any new use of a compressed gas system. If a leak is detected, immediately inform others in the area and follow the directions for leaks/spills listed below. Note your findings in the log (see template at end of this SOP). </w:t>
      </w:r>
      <w:r>
        <w:rPr>
          <w:color w:val="111827"/>
        </w:rPr>
        <w:t xml:space="preserve"> </w:t>
      </w:r>
    </w:p>
    <w:p w14:paraId="0A4BB11F" w14:textId="77777777" w:rsidR="00BA1D13" w:rsidRDefault="00E40697">
      <w:pPr>
        <w:numPr>
          <w:ilvl w:val="1"/>
          <w:numId w:val="7"/>
        </w:numPr>
        <w:spacing w:after="227" w:line="259" w:lineRule="auto"/>
        <w:ind w:right="228" w:hanging="435"/>
      </w:pPr>
      <w:r w:rsidRPr="0067634A">
        <w:rPr>
          <w:b/>
          <w:u w:val="single"/>
        </w:rPr>
        <w:t>ONLY qualified personnel may transfer gases or cryogens between containers, cylinders, and tanks</w:t>
      </w:r>
      <w:r>
        <w:rPr>
          <w:color w:val="111827"/>
        </w:rPr>
        <w:t xml:space="preserve"> </w:t>
      </w:r>
      <w:r>
        <w:t xml:space="preserve">using the equipment and standard operating procedures included in this document. </w:t>
      </w:r>
    </w:p>
    <w:p w14:paraId="14D69841" w14:textId="488296A7" w:rsidR="00BA1D13" w:rsidRDefault="00E40697">
      <w:pPr>
        <w:numPr>
          <w:ilvl w:val="1"/>
          <w:numId w:val="7"/>
        </w:numPr>
        <w:ind w:right="228" w:hanging="435"/>
      </w:pPr>
      <w:r>
        <w:rPr>
          <w:i/>
        </w:rPr>
        <w:t>(</w:t>
      </w:r>
      <w:r w:rsidRPr="00C3056E">
        <w:rPr>
          <w:i/>
          <w:highlight w:val="yellow"/>
        </w:rPr>
        <w:t>this list item can be removed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 xml:space="preserve">instructions may be </w:t>
      </w:r>
      <w:proofErr w:type="gramStart"/>
      <w:r w:rsidR="00C3056E">
        <w:rPr>
          <w:i/>
          <w:highlight w:val="yellow"/>
        </w:rPr>
        <w:t>deleted</w:t>
      </w:r>
      <w:r>
        <w:rPr>
          <w:i/>
        </w:rPr>
        <w:t xml:space="preserve">) </w:t>
      </w:r>
      <w:r>
        <w:rPr>
          <w:color w:val="111827"/>
        </w:rPr>
        <w:t xml:space="preserve"> </w:t>
      </w:r>
      <w:r>
        <w:rPr>
          <w:b/>
          <w:u w:val="single" w:color="000000"/>
        </w:rPr>
        <w:t>Do</w:t>
      </w:r>
      <w:proofErr w:type="gramEnd"/>
      <w:r>
        <w:rPr>
          <w:b/>
          <w:u w:val="single" w:color="000000"/>
        </w:rPr>
        <w:t xml:space="preserve"> not use hollow rods when checkin</w:t>
      </w:r>
      <w:r>
        <w:rPr>
          <w:b/>
        </w:rPr>
        <w:t>g</w:t>
      </w:r>
      <w:r>
        <w:rPr>
          <w:b/>
          <w:u w:val="single" w:color="000000"/>
        </w:rPr>
        <w:t xml:space="preserve"> the cr</w:t>
      </w:r>
      <w:r>
        <w:rPr>
          <w:b/>
        </w:rPr>
        <w:t>y</w:t>
      </w:r>
      <w:r>
        <w:rPr>
          <w:b/>
          <w:u w:val="single" w:color="000000"/>
        </w:rPr>
        <w:t>o</w:t>
      </w:r>
      <w:r>
        <w:rPr>
          <w:b/>
        </w:rPr>
        <w:t>g</w:t>
      </w:r>
      <w:r>
        <w:rPr>
          <w:b/>
          <w:u w:val="single" w:color="000000"/>
        </w:rPr>
        <w:t>enic li</w:t>
      </w:r>
      <w:r>
        <w:rPr>
          <w:b/>
        </w:rPr>
        <w:t>q</w:t>
      </w:r>
      <w:r>
        <w:rPr>
          <w:b/>
          <w:u w:val="single" w:color="000000"/>
        </w:rPr>
        <w:t>uid level in a container</w:t>
      </w:r>
      <w:r>
        <w:t xml:space="preserve">. Use solid wood or metal. Use tongs with insulated handles to withdraw objects immersed in cryogenic liquids. </w:t>
      </w:r>
    </w:p>
    <w:p w14:paraId="079BAC9D" w14:textId="154E922F" w:rsidR="00BA1D13" w:rsidRDefault="00E40697">
      <w:pPr>
        <w:numPr>
          <w:ilvl w:val="1"/>
          <w:numId w:val="7"/>
        </w:numPr>
        <w:ind w:right="228" w:hanging="435"/>
      </w:pPr>
      <w:r>
        <w:rPr>
          <w:i/>
        </w:rPr>
        <w:t>(</w:t>
      </w:r>
      <w:r w:rsidRPr="00C3056E">
        <w:rPr>
          <w:i/>
          <w:highlight w:val="yellow"/>
        </w:rPr>
        <w:t>this list item can be removed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 xml:space="preserve">instructions may be </w:t>
      </w:r>
      <w:proofErr w:type="gramStart"/>
      <w:r w:rsidR="00C3056E">
        <w:rPr>
          <w:i/>
          <w:highlight w:val="yellow"/>
        </w:rPr>
        <w:t>deleted</w:t>
      </w:r>
      <w:r>
        <w:rPr>
          <w:i/>
        </w:rPr>
        <w:t xml:space="preserve">) </w:t>
      </w:r>
      <w:r>
        <w:rPr>
          <w:color w:val="111827"/>
        </w:rPr>
        <w:t xml:space="preserve"> </w:t>
      </w:r>
      <w:r w:rsidRPr="0067634A">
        <w:rPr>
          <w:b/>
          <w:u w:val="single"/>
        </w:rPr>
        <w:t>Do</w:t>
      </w:r>
      <w:proofErr w:type="gramEnd"/>
      <w:r w:rsidRPr="0067634A">
        <w:rPr>
          <w:b/>
          <w:u w:val="single"/>
        </w:rPr>
        <w:t xml:space="preserve"> not fill cryogen </w:t>
      </w:r>
      <w:proofErr w:type="spellStart"/>
      <w:r w:rsidRPr="0067634A">
        <w:rPr>
          <w:b/>
          <w:u w:val="single"/>
        </w:rPr>
        <w:t>dewars</w:t>
      </w:r>
      <w:proofErr w:type="spellEnd"/>
      <w:r w:rsidRPr="0067634A">
        <w:rPr>
          <w:b/>
          <w:u w:val="single"/>
        </w:rPr>
        <w:t xml:space="preserve"> to over 80% of capacity</w:t>
      </w:r>
      <w:r>
        <w:t xml:space="preserve">; evaporation during warming can cause pressure buildup. </w:t>
      </w:r>
    </w:p>
    <w:p w14:paraId="7A39C2F2" w14:textId="2EA8D1D7" w:rsidR="00BA1D13" w:rsidRDefault="00E40697">
      <w:pPr>
        <w:numPr>
          <w:ilvl w:val="1"/>
          <w:numId w:val="7"/>
        </w:numPr>
        <w:ind w:right="228" w:hanging="435"/>
      </w:pPr>
      <w:r>
        <w:rPr>
          <w:i/>
        </w:rPr>
        <w:t>(</w:t>
      </w:r>
      <w:r w:rsidRPr="00C3056E">
        <w:rPr>
          <w:i/>
          <w:highlight w:val="yellow"/>
        </w:rPr>
        <w:t>this list item can be removed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 xml:space="preserve">instructions may be </w:t>
      </w:r>
      <w:proofErr w:type="gramStart"/>
      <w:r w:rsidR="00C3056E">
        <w:rPr>
          <w:i/>
          <w:highlight w:val="yellow"/>
        </w:rPr>
        <w:t>deleted</w:t>
      </w:r>
      <w:r>
        <w:rPr>
          <w:i/>
        </w:rPr>
        <w:t xml:space="preserve">) </w:t>
      </w:r>
      <w:r>
        <w:rPr>
          <w:color w:val="111827"/>
        </w:rPr>
        <w:t xml:space="preserve"> </w:t>
      </w:r>
      <w:r w:rsidRPr="0067634A">
        <w:rPr>
          <w:b/>
          <w:u w:val="single"/>
        </w:rPr>
        <w:t>Cryotubes</w:t>
      </w:r>
      <w:proofErr w:type="gramEnd"/>
      <w:r>
        <w:t xml:space="preserve"> stored under liquid nitrogen can explode while thawing. This is thought to be caused by liquid nitrogen entering the tubes through minute cracks and then expanding rapidly as the tube warms up. Place cryotubes in a thick-wall container like a desiccator or behind a safety shield while thawing.</w:t>
      </w:r>
    </w:p>
    <w:p w14:paraId="14F8BBCC" w14:textId="34F84717" w:rsidR="00BA1D13" w:rsidRPr="00C3056E" w:rsidRDefault="00E40697">
      <w:pPr>
        <w:numPr>
          <w:ilvl w:val="1"/>
          <w:numId w:val="7"/>
        </w:numPr>
        <w:spacing w:after="4"/>
        <w:ind w:right="228" w:hanging="435"/>
        <w:rPr>
          <w:highlight w:val="yellow"/>
        </w:rPr>
      </w:pPr>
      <w:r>
        <w:rPr>
          <w:i/>
        </w:rPr>
        <w:t>(</w:t>
      </w:r>
      <w:r w:rsidRPr="00C3056E">
        <w:rPr>
          <w:i/>
          <w:highlight w:val="yellow"/>
        </w:rPr>
        <w:t>this list item can be removed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 xml:space="preserve">instructions may be </w:t>
      </w:r>
      <w:proofErr w:type="gramStart"/>
      <w:r w:rsidR="00C3056E">
        <w:rPr>
          <w:i/>
          <w:highlight w:val="yellow"/>
        </w:rPr>
        <w:t>deleted</w:t>
      </w:r>
      <w:r>
        <w:rPr>
          <w:i/>
        </w:rPr>
        <w:t xml:space="preserve">) </w:t>
      </w:r>
      <w:r>
        <w:rPr>
          <w:color w:val="111827"/>
        </w:rPr>
        <w:t xml:space="preserve"> </w:t>
      </w:r>
      <w:r w:rsidRPr="0067634A">
        <w:rPr>
          <w:b/>
          <w:u w:val="single"/>
        </w:rPr>
        <w:t>Liquid</w:t>
      </w:r>
      <w:proofErr w:type="gramEnd"/>
      <w:r w:rsidRPr="0067634A">
        <w:rPr>
          <w:b/>
          <w:u w:val="single"/>
        </w:rPr>
        <w:t xml:space="preserve"> nitrogen or helium cold vacuum traps</w:t>
      </w:r>
      <w:r>
        <w:rPr>
          <w:b/>
        </w:rPr>
        <w:t xml:space="preserve">: </w:t>
      </w:r>
      <w:r>
        <w:t xml:space="preserve">you must include a liquid oxygen response protocol in your lab-specific operating procedures. Additionally, Environmental Health and Safety strongly recommends that these operations are done only with a buddy present and only during business hours when emergency staff are on-site (weekdays 8-4). If you must leave a cold vacuum trap overnight, set-up and take-down should be scheduled during business hours and clear signage should be posted on the chemical fume hood to indicate </w:t>
      </w:r>
      <w:r>
        <w:rPr>
          <w:b/>
        </w:rPr>
        <w:t xml:space="preserve">1) </w:t>
      </w:r>
      <w:r>
        <w:t xml:space="preserve">the cryogenic liquid used, </w:t>
      </w:r>
      <w:r>
        <w:rPr>
          <w:b/>
        </w:rPr>
        <w:t xml:space="preserve">2) </w:t>
      </w:r>
      <w:r>
        <w:t xml:space="preserve">contact name, </w:t>
      </w:r>
      <w:r>
        <w:rPr>
          <w:b/>
        </w:rPr>
        <w:t xml:space="preserve">3) </w:t>
      </w:r>
      <w:r>
        <w:t xml:space="preserve">contact number, </w:t>
      </w:r>
      <w:r>
        <w:rPr>
          <w:b/>
        </w:rPr>
        <w:t xml:space="preserve">4) </w:t>
      </w:r>
      <w:r>
        <w:t xml:space="preserve">date, and </w:t>
      </w:r>
      <w:r>
        <w:rPr>
          <w:b/>
        </w:rPr>
        <w:t xml:space="preserve">5) </w:t>
      </w:r>
      <w:r>
        <w:t xml:space="preserve">any other hazards present in the system (see template at end of SOP). Consider using dry ice/solvents instead of liquid nitrogen whenever possible to avoid the risk of oxygen condensation.  </w:t>
      </w:r>
      <w:r w:rsidRPr="00C3056E">
        <w:rPr>
          <w:i/>
          <w:highlight w:val="yellow"/>
        </w:rPr>
        <w:t xml:space="preserve">(this note may be deleted: Check in with safety staff for additional consultations or if particularly hazardous substances are involved in your cold vacuum trap. </w:t>
      </w:r>
      <w:r w:rsidR="00C3056E" w:rsidRPr="00C3056E">
        <w:rPr>
          <w:i/>
          <w:highlight w:val="yellow"/>
        </w:rPr>
        <w:t>highlighted instructions may be deleted</w:t>
      </w:r>
    </w:p>
    <w:p w14:paraId="25493A95" w14:textId="77777777" w:rsidR="00BA1D13" w:rsidRDefault="00E40697">
      <w:pPr>
        <w:spacing w:after="212" w:line="269" w:lineRule="auto"/>
        <w:ind w:left="1316" w:hanging="10"/>
      </w:pPr>
      <w:r w:rsidRPr="00C3056E">
        <w:rPr>
          <w:i/>
          <w:highlight w:val="yellow"/>
        </w:rPr>
        <w:t>YOU MUST HAVE A BLAST SHIELD UNDER ENGINEERING CONTROLS TO USE THIS SORT OF SYSTEM.)</w:t>
      </w:r>
      <w:r>
        <w:rPr>
          <w:color w:val="111827"/>
        </w:rPr>
        <w:t xml:space="preserve"> </w:t>
      </w:r>
    </w:p>
    <w:p w14:paraId="055925D2" w14:textId="77777777" w:rsidR="00BA1D13" w:rsidRDefault="00E40697">
      <w:pPr>
        <w:numPr>
          <w:ilvl w:val="1"/>
          <w:numId w:val="7"/>
        </w:numPr>
        <w:spacing w:after="423"/>
        <w:ind w:right="228" w:hanging="435"/>
      </w:pPr>
      <w:r w:rsidRPr="00C3056E">
        <w:rPr>
          <w:highlight w:val="yellow"/>
        </w:rPr>
        <w:t xml:space="preserve">IF APPLICABLE: Here or in the detailed protocol at the end of this document, describe any additional administrative controls. Examples include restrictions on working alone, specific procedures, equipment instructions, or locations. Include any chemical-specific administrative controls. You may attach documents and pictures to this SOP. You may provide links to relevant training videos but unfortunately can't directly attach videos or slideshows to the SOP </w:t>
      </w:r>
      <w:r w:rsidRPr="00C3056E">
        <w:rPr>
          <w:i/>
          <w:highlight w:val="yellow"/>
        </w:rPr>
        <w:t>(highlighted instructions may be deleted</w:t>
      </w:r>
      <w:proofErr w:type="gramStart"/>
      <w:r w:rsidRPr="00C3056E">
        <w:rPr>
          <w:i/>
          <w:highlight w:val="yellow"/>
        </w:rPr>
        <w:t>)</w:t>
      </w:r>
      <w:r>
        <w:rPr>
          <w:i/>
        </w:rPr>
        <w:t xml:space="preserve"> .</w:t>
      </w:r>
      <w:proofErr w:type="gramEnd"/>
      <w:r>
        <w:rPr>
          <w:color w:val="111827"/>
        </w:rPr>
        <w:t xml:space="preserve"> </w:t>
      </w:r>
    </w:p>
    <w:p w14:paraId="480CABE6" w14:textId="77777777" w:rsidR="00BA1D13" w:rsidRDefault="00E40697">
      <w:pPr>
        <w:numPr>
          <w:ilvl w:val="0"/>
          <w:numId w:val="9"/>
        </w:numPr>
        <w:spacing w:after="253" w:line="259" w:lineRule="auto"/>
        <w:ind w:left="630" w:hanging="225"/>
      </w:pPr>
      <w:r>
        <w:rPr>
          <w:color w:val="111827"/>
        </w:rPr>
        <w:t>PERSONAL PROTECTIVE EQUIPMENT</w:t>
      </w:r>
    </w:p>
    <w:p w14:paraId="292B82C1" w14:textId="77777777" w:rsidR="00BA1D13" w:rsidRDefault="00E40697">
      <w:pPr>
        <w:numPr>
          <w:ilvl w:val="1"/>
          <w:numId w:val="9"/>
        </w:numPr>
        <w:ind w:right="228" w:hanging="315"/>
      </w:pPr>
      <w:r>
        <w:rPr>
          <w:b/>
        </w:rPr>
        <w:t>Eye Protection:</w:t>
      </w:r>
      <w:r>
        <w:t xml:space="preserve"> At a minimum ANSI Z87.1-compliant safety glasses are necessary when handling the hazardous materials described in this SOP. Additionally, safety glasses are necessary for anyone within 15 ft (5 m) of processes involving the hazardous materials described in this SOP. If multiple operations with hazardous materials are present in a room, everyone in the room must wear safety glasses upon entering. Even non-toxic gas discharged at high pressure can damage the eyes.</w:t>
      </w:r>
      <w:r>
        <w:rPr>
          <w:color w:val="111827"/>
        </w:rPr>
        <w:t xml:space="preserve"> </w:t>
      </w:r>
      <w:r>
        <w:t>Between uses, eye protection and face shields can be gently cleaned with soapy water or a compatible cleaning solution (like 70% v/v ethanol in water).</w:t>
      </w:r>
    </w:p>
    <w:p w14:paraId="0543E4AF" w14:textId="2AB7E163" w:rsidR="00BA1D13" w:rsidRDefault="00E40697">
      <w:pPr>
        <w:numPr>
          <w:ilvl w:val="2"/>
          <w:numId w:val="9"/>
        </w:numPr>
        <w:ind w:right="228" w:hanging="315"/>
      </w:pPr>
      <w:r>
        <w:t xml:space="preserve">Depending on the hazard assessment, a face shield may be required in place of safety eyewear. </w:t>
      </w:r>
      <w:r w:rsidRPr="00C3056E">
        <w:rPr>
          <w:i/>
          <w:highlight w:val="yellow"/>
        </w:rPr>
        <w:t>(</w:t>
      </w:r>
      <w:proofErr w:type="gramStart"/>
      <w:r w:rsidRPr="00C3056E">
        <w:rPr>
          <w:i/>
          <w:highlight w:val="yellow"/>
        </w:rPr>
        <w:t>foll</w:t>
      </w:r>
      <w:r w:rsidR="00DE3FD9" w:rsidRPr="00C3056E">
        <w:rPr>
          <w:i/>
          <w:highlight w:val="yellow"/>
        </w:rPr>
        <w:t>o</w:t>
      </w:r>
      <w:r w:rsidRPr="00C3056E">
        <w:rPr>
          <w:i/>
          <w:highlight w:val="yellow"/>
        </w:rPr>
        <w:t>wing</w:t>
      </w:r>
      <w:proofErr w:type="gramEnd"/>
      <w:r w:rsidRPr="00C3056E">
        <w:rPr>
          <w:i/>
          <w:highlight w:val="yellow"/>
        </w:rPr>
        <w:t xml:space="preserve"> sentence may be deleted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t xml:space="preserve">Face shields are required if substantial splash risk exists and when transferring/handling &gt;250mL of cryogenic liquid. </w:t>
      </w:r>
    </w:p>
    <w:p w14:paraId="18A8B464" w14:textId="77777777" w:rsidR="00BA1D13" w:rsidRDefault="00E40697">
      <w:pPr>
        <w:numPr>
          <w:ilvl w:val="2"/>
          <w:numId w:val="9"/>
        </w:numPr>
        <w:ind w:right="228" w:hanging="315"/>
      </w:pPr>
      <w:r>
        <w:t xml:space="preserve">Ordinary prescription glasses are NOT acceptable eye protection. </w:t>
      </w:r>
    </w:p>
    <w:p w14:paraId="1B1D1741" w14:textId="77777777" w:rsidR="00BA1D13" w:rsidRDefault="00E40697">
      <w:pPr>
        <w:numPr>
          <w:ilvl w:val="1"/>
          <w:numId w:val="9"/>
        </w:numPr>
        <w:ind w:right="228" w:hanging="315"/>
      </w:pPr>
      <w:r>
        <w:rPr>
          <w:b/>
        </w:rPr>
        <w:lastRenderedPageBreak/>
        <w:t xml:space="preserve">Body Protection: </w:t>
      </w:r>
      <w:r>
        <w:t xml:space="preserve">At a minimum, long pants (covered legs), closed toe/closed heel shoes (covered feet), and a chemically-compatible lab/shop coat that fully extends to the wrist are necessary. Long hair, jewelry, and head coverings must be restrained to prevent accidental contact with hazards. </w:t>
      </w:r>
    </w:p>
    <w:p w14:paraId="4611D18F" w14:textId="16A250D2" w:rsidR="00BA1D13" w:rsidRDefault="00E40697">
      <w:pPr>
        <w:numPr>
          <w:ilvl w:val="2"/>
          <w:numId w:val="9"/>
        </w:numPr>
        <w:ind w:right="228" w:hanging="315"/>
      </w:pPr>
      <w:r>
        <w:rPr>
          <w:i/>
        </w:rPr>
        <w:t>(</w:t>
      </w:r>
      <w:proofErr w:type="gramStart"/>
      <w:r w:rsidRPr="00C3056E">
        <w:rPr>
          <w:i/>
          <w:highlight w:val="yellow"/>
        </w:rPr>
        <w:t>this</w:t>
      </w:r>
      <w:proofErr w:type="gramEnd"/>
      <w:r w:rsidRPr="00C3056E">
        <w:rPr>
          <w:i/>
          <w:highlight w:val="yellow"/>
        </w:rPr>
        <w:t xml:space="preserve"> list item may be deleted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t>Handling cryogenic materials requires careful attention that unprotected body parts do not touch non-insulated pipes or vessels which contain cryogenic fluids. Rolls in pant legs or lab coat sleeves should be removed to avoid holding spilled materials. Textile or canvas fabrics absorb the liquid, bringing cryogenic liquid closer to the skin and making removal impossible when frozen. Any exposed clothing should be loose fitting. Leather shoes are preferred, as leather will shed spilled liquid. If substantial splash risk exists, scrubs or shoe covers may be worn to cover skin-tight clothing or footwear.</w:t>
      </w:r>
    </w:p>
    <w:p w14:paraId="34A13696" w14:textId="5FD16E38" w:rsidR="00BA1D13" w:rsidRDefault="00E40697">
      <w:pPr>
        <w:numPr>
          <w:ilvl w:val="2"/>
          <w:numId w:val="9"/>
        </w:numPr>
        <w:ind w:right="228" w:hanging="315"/>
      </w:pPr>
      <w:r>
        <w:rPr>
          <w:i/>
        </w:rPr>
        <w:t>(</w:t>
      </w:r>
      <w:proofErr w:type="gramStart"/>
      <w:r w:rsidRPr="00C3056E">
        <w:rPr>
          <w:i/>
          <w:highlight w:val="yellow"/>
        </w:rPr>
        <w:t>this</w:t>
      </w:r>
      <w:proofErr w:type="gramEnd"/>
      <w:r w:rsidRPr="00C3056E">
        <w:rPr>
          <w:i/>
          <w:highlight w:val="yellow"/>
        </w:rPr>
        <w:t xml:space="preserve"> list item may be deleted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t xml:space="preserve">A flame-resistant laboratory coat that is NFPA 2112compliant that fully extends to the wrist is required when working with oxidizing or flammable gas that is not consumed within experimental processes and may be near a source of ignition. </w:t>
      </w:r>
      <w:r>
        <w:rPr>
          <w:color w:val="111827"/>
        </w:rPr>
        <w:t xml:space="preserve">Clothing worn under lab coats should not be constructed from </w:t>
      </w:r>
      <w:hyperlink r:id="rId22">
        <w:r>
          <w:rPr>
            <w:color w:val="0000FF"/>
            <w:u w:val="single" w:color="0000FF"/>
            <w:shd w:val="clear" w:color="auto" w:fill="FFFFFF"/>
          </w:rPr>
          <w:t>materials that can easil</w:t>
        </w:r>
      </w:hyperlink>
      <w:hyperlink r:id="rId23">
        <w:r>
          <w:rPr>
            <w:color w:val="0000FF"/>
            <w:shd w:val="clear" w:color="auto" w:fill="FFFFFF"/>
          </w:rPr>
          <w:t>y</w:t>
        </w:r>
      </w:hyperlink>
      <w:hyperlink r:id="rId24">
        <w:r>
          <w:rPr>
            <w:color w:val="0000FF"/>
            <w:u w:val="single" w:color="0000FF"/>
            <w:shd w:val="clear" w:color="auto" w:fill="FFFFFF"/>
          </w:rPr>
          <w:t xml:space="preserve"> i</w:t>
        </w:r>
      </w:hyperlink>
      <w:hyperlink r:id="rId25">
        <w:r>
          <w:rPr>
            <w:color w:val="0000FF"/>
            <w:shd w:val="clear" w:color="auto" w:fill="FFFFFF"/>
          </w:rPr>
          <w:t>g</w:t>
        </w:r>
      </w:hyperlink>
      <w:hyperlink r:id="rId26">
        <w:r>
          <w:rPr>
            <w:color w:val="0000FF"/>
            <w:u w:val="single" w:color="0000FF"/>
            <w:shd w:val="clear" w:color="auto" w:fill="FFFFFF"/>
          </w:rPr>
          <w:t>nite</w:t>
        </w:r>
      </w:hyperlink>
      <w:hyperlink r:id="rId27">
        <w:r>
          <w:rPr>
            <w:color w:val="0000FF"/>
            <w:u w:val="single" w:color="0000FF"/>
          </w:rPr>
          <w:t>.</w:t>
        </w:r>
      </w:hyperlink>
    </w:p>
    <w:p w14:paraId="27B7F7F4" w14:textId="77777777" w:rsidR="00BA1D13" w:rsidRPr="00C3056E" w:rsidRDefault="00E40697">
      <w:pPr>
        <w:numPr>
          <w:ilvl w:val="2"/>
          <w:numId w:val="9"/>
        </w:numPr>
        <w:ind w:right="228" w:hanging="315"/>
        <w:rPr>
          <w:highlight w:val="yellow"/>
        </w:rPr>
      </w:pPr>
      <w:r w:rsidRPr="00C3056E">
        <w:rPr>
          <w:i/>
          <w:highlight w:val="yellow"/>
        </w:rPr>
        <w:t xml:space="preserve">(highlighted instructions may be deleted) </w:t>
      </w:r>
      <w:r w:rsidRPr="00C3056E">
        <w:rPr>
          <w:highlight w:val="yellow"/>
        </w:rPr>
        <w:t xml:space="preserve">Define your lab/shop schedule for lab/shop coat laundering OR replacement of disposable lab coats, sleeves, or aprons. In general, coats should be laundered/replaced after about 40 hours of active work with hazards-- check manufacturer recommendations and consider the hazards of the actual workflow before following this general guidance. Contact the Chemical Hygiene Officer for assistance with risk assessments, product selection, or development of a laundering/replacement schedule. Contact your college/dept leadership if you have questions about costs for PPE. </w:t>
      </w:r>
    </w:p>
    <w:p w14:paraId="57B00EDA" w14:textId="288988F2" w:rsidR="00BA1D13" w:rsidRDefault="00E40697">
      <w:pPr>
        <w:numPr>
          <w:ilvl w:val="1"/>
          <w:numId w:val="9"/>
        </w:numPr>
        <w:ind w:right="228" w:hanging="315"/>
      </w:pPr>
      <w:r>
        <w:rPr>
          <w:b/>
        </w:rPr>
        <w:t xml:space="preserve">Hand Protection: </w:t>
      </w:r>
      <w:r w:rsidRPr="00C3056E">
        <w:rPr>
          <w:highlight w:val="yellow"/>
        </w:rPr>
        <w:t>(</w:t>
      </w:r>
      <w:r w:rsidRPr="00C3056E">
        <w:rPr>
          <w:i/>
          <w:highlight w:val="yellow"/>
        </w:rPr>
        <w:t>highlighted instructions may be deleted</w:t>
      </w:r>
      <w:r w:rsidRPr="00C3056E">
        <w:rPr>
          <w:highlight w:val="yellow"/>
        </w:rPr>
        <w:t>) Define the type of glove to be used based on: all chemical(s) used; anticipated chemical contact (e.g. incidental or immersion); manufacturer permeation/compatibility data; and whether a combination of different gloves is needed. Flame-resistant gloves (e.g. neoprene) should be considered if using large quantities (&gt;1 liter) or using flammable liquids near an open flame or ignition source.</w:t>
      </w:r>
      <w:r w:rsidRPr="00C3056E">
        <w:rPr>
          <w:color w:val="111827"/>
          <w:highlight w:val="yellow"/>
        </w:rPr>
        <w:t xml:space="preserve"> </w:t>
      </w:r>
      <w:r w:rsidRPr="00C3056E">
        <w:rPr>
          <w:highlight w:val="yellow"/>
        </w:rPr>
        <w:t xml:space="preserve"> </w:t>
      </w:r>
      <w:r w:rsidRPr="00C3056E">
        <w:t>Disposable gloves cannot be reused. Reusable gloves can be cleaned between uses according to manufacturer instructions.</w:t>
      </w:r>
      <w:r>
        <w:t xml:space="preserve"> </w:t>
      </w:r>
      <w:r>
        <w:rPr>
          <w:i/>
        </w:rPr>
        <w:t>(</w:t>
      </w:r>
      <w:proofErr w:type="gramStart"/>
      <w:r w:rsidRPr="00C3056E">
        <w:rPr>
          <w:i/>
          <w:highlight w:val="yellow"/>
        </w:rPr>
        <w:t>following</w:t>
      </w:r>
      <w:proofErr w:type="gramEnd"/>
      <w:r w:rsidRPr="00C3056E">
        <w:rPr>
          <w:i/>
          <w:highlight w:val="yellow"/>
        </w:rPr>
        <w:t xml:space="preserve"> sentence may be deleted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t xml:space="preserve">Thermally insulated gloves must be worn to handle &gt;250 mL of cryogenic liquids or uninsulated items in contact with the cryogens. Gloves must be inspected for damage before use. </w:t>
      </w:r>
    </w:p>
    <w:p w14:paraId="1836986A" w14:textId="77777777" w:rsidR="00BA1D13" w:rsidRPr="00C3056E" w:rsidRDefault="00E40697">
      <w:pPr>
        <w:numPr>
          <w:ilvl w:val="1"/>
          <w:numId w:val="9"/>
        </w:numPr>
        <w:spacing w:after="415"/>
        <w:ind w:right="228" w:hanging="315"/>
        <w:rPr>
          <w:color w:val="auto"/>
          <w:highlight w:val="yellow"/>
        </w:rPr>
      </w:pPr>
      <w:r w:rsidRPr="00C3056E">
        <w:rPr>
          <w:color w:val="auto"/>
          <w:highlight w:val="yellow"/>
        </w:rPr>
        <w:t xml:space="preserve">IF APPLICABLE: Here or in the detailed protocol at the end of this document, insert lab-specific descriptions of personal protective equipment and hygiene practices, including any specialized personal protective equipment needed for a procedural step or specific task. </w:t>
      </w:r>
      <w:r w:rsidRPr="00C3056E">
        <w:rPr>
          <w:i/>
          <w:color w:val="auto"/>
          <w:highlight w:val="yellow"/>
        </w:rPr>
        <w:t>(highlighted instructions may be deleted)</w:t>
      </w:r>
    </w:p>
    <w:p w14:paraId="0181DE79" w14:textId="77777777" w:rsidR="00BA1D13" w:rsidRDefault="00E40697">
      <w:pPr>
        <w:numPr>
          <w:ilvl w:val="0"/>
          <w:numId w:val="9"/>
        </w:numPr>
        <w:spacing w:after="218" w:line="259" w:lineRule="auto"/>
        <w:ind w:left="630" w:hanging="225"/>
      </w:pPr>
      <w:r>
        <w:rPr>
          <w:color w:val="111827"/>
        </w:rPr>
        <w:t>SPILL AND EMERGENCY PROCEDURES</w:t>
      </w:r>
    </w:p>
    <w:p w14:paraId="6E4071C4" w14:textId="77777777" w:rsidR="00BA1D13" w:rsidRDefault="00E40697">
      <w:pPr>
        <w:ind w:left="435" w:firstLine="0"/>
      </w:pPr>
      <w:r>
        <w:t>Emergency contact information for this SOP is included on the first page. DO NOT attempt to clean up a chemical spill/leak unless you have been trained, have the appropriate spill/leak response materials, and feel comfortable doing so. After completing immediate spill/leak containment or injury responses, report the incident to the lab/shop supervisor.</w:t>
      </w:r>
      <w:r>
        <w:rPr>
          <w:color w:val="111827"/>
        </w:rPr>
        <w:t xml:space="preserve"> </w:t>
      </w:r>
      <w:r w:rsidRPr="00C3056E">
        <w:rPr>
          <w:highlight w:val="yellow"/>
        </w:rPr>
        <w:t>IF APPLICABLE: Add additional lab-specific chain of command information for reporting and responding to spills or emergencies.</w:t>
      </w:r>
      <w:r w:rsidRPr="00C3056E">
        <w:rPr>
          <w:i/>
          <w:highlight w:val="yellow"/>
        </w:rPr>
        <w:t xml:space="preserve"> (highlighted instructions may be deleted)</w:t>
      </w:r>
      <w:r>
        <w:rPr>
          <w:i/>
        </w:rPr>
        <w:t xml:space="preserve"> </w:t>
      </w:r>
    </w:p>
    <w:p w14:paraId="395953AE" w14:textId="77777777" w:rsidR="00BA1D13" w:rsidRDefault="00E40697">
      <w:pPr>
        <w:spacing w:after="198"/>
        <w:ind w:left="435" w:firstLine="0"/>
      </w:pPr>
      <w:r w:rsidRPr="0067634A">
        <w:rPr>
          <w:b/>
          <w:u w:val="single"/>
        </w:rPr>
        <w:t>Minor compressed gas leak</w:t>
      </w:r>
      <w:r>
        <w:t xml:space="preserve"> is a small, slow, controllable release of a gas that poses a low risk of personal injury or exposure. If a minor gas leak occurs, inform others working in the space and evacuate non-essential personnel. Lab/shop personnel are only authorized to address leaks in their systems that use compressed gas at lower pressures (maximum of about 150 psi for most labs/shops -- similar to the max pressure in a road bike tire) – not the cylinders themselves (usually pressurized at thousands of psi when full). If the cylinder itself is damaged, proceed to major compressed gas leak instructions below. If the leak is downstream of the source cylinder, engage the emergency stop valves if possible to do so safely. Closely inspect compressed gas systems to identify the location of a leak especially looking for punctures and loose connections. If the system must be pressurized to identify a leak, use an inert gas and only run at the lowest possible pressure. A blast shield is </w:t>
      </w:r>
      <w:r>
        <w:lastRenderedPageBreak/>
        <w:t xml:space="preserve">required during this testing if there is substantial risk of projectiles or shrapnel. A tissue can be used to detect leaks by the appearance of fluttering in the flow of gas. If compatible with system materials, a solution of soapy water can be applied to compressed gas systems and the appearance of bubbles indicates a leak.  </w:t>
      </w:r>
    </w:p>
    <w:p w14:paraId="32EC19BF" w14:textId="77777777" w:rsidR="00BA1D13" w:rsidRDefault="00E40697">
      <w:pPr>
        <w:ind w:left="435" w:firstLine="0"/>
      </w:pPr>
      <w:r w:rsidRPr="0067634A">
        <w:rPr>
          <w:b/>
          <w:u w:val="single"/>
        </w:rPr>
        <w:t>Major compressed gas leak</w:t>
      </w:r>
      <w:r w:rsidR="0067634A">
        <w:t xml:space="preserve"> </w:t>
      </w:r>
      <w:r w:rsidRPr="0067634A">
        <w:t>is</w:t>
      </w:r>
      <w:r>
        <w:t xml:space="preserve"> a large, uncontrollable release of a gas that constitutes a serious hazard to laboratory occupants, facilities, or the environment. If a leaking cylinder could be safely handled, move the cylinder to a well-ventilated and isolated area away from any combustibles, ignition sources, and other flammable materials. Engage the emergency stop valves if possible to do so safely. Remove all sources of ignition if possible to do so safely. Confine the spill/leak within the room, evacuate everyone from the lab, and call 911 (use blue light phone or call 408-924-2222 from a non-campus phone). Safety professionals must ensure that major gas leaks are not allowed to lead to toxic atmospheres or spread through ventilation systems. Never conduct your own repair of any leaks suspected or known to be directly from the cylinder itself.</w:t>
      </w:r>
      <w:r>
        <w:rPr>
          <w:color w:val="111827"/>
        </w:rPr>
        <w:t xml:space="preserve"> </w:t>
      </w:r>
    </w:p>
    <w:p w14:paraId="0F9853C6" w14:textId="176F4029" w:rsidR="00BA1D13" w:rsidRDefault="00E40697" w:rsidP="00C3056E">
      <w:pPr>
        <w:spacing w:after="23" w:line="269" w:lineRule="auto"/>
        <w:ind w:left="430" w:hanging="10"/>
      </w:pPr>
      <w:r>
        <w:rPr>
          <w:i/>
        </w:rPr>
        <w:t>(</w:t>
      </w:r>
      <w:proofErr w:type="gramStart"/>
      <w:r w:rsidRPr="00C3056E">
        <w:rPr>
          <w:i/>
          <w:highlight w:val="yellow"/>
        </w:rPr>
        <w:t>the</w:t>
      </w:r>
      <w:proofErr w:type="gramEnd"/>
      <w:r w:rsidRPr="00C3056E">
        <w:rPr>
          <w:i/>
          <w:highlight w:val="yellow"/>
        </w:rPr>
        <w:t xml:space="preserve"> following section may be deleted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w:t>
      </w:r>
      <w:r>
        <w:rPr>
          <w:color w:val="111827"/>
        </w:rPr>
        <w:t xml:space="preserve"> </w:t>
      </w:r>
      <w:r w:rsidRPr="0067634A">
        <w:rPr>
          <w:b/>
          <w:u w:val="single"/>
        </w:rPr>
        <w:t>Small cryogenic liquid spills</w:t>
      </w:r>
      <w:r>
        <w:rPr>
          <w:b/>
        </w:rPr>
        <w:t>:</w:t>
      </w:r>
      <w:r>
        <w:t xml:space="preserve"> If you need help, contact the College Safety Team or Environmental Health &amp; Safety. </w:t>
      </w:r>
      <w:r w:rsidRPr="0067634A">
        <w:rPr>
          <w:b/>
          <w:u w:val="single"/>
        </w:rPr>
        <w:t>Trained</w:t>
      </w:r>
      <w:r>
        <w:t xml:space="preserve"> personnel may clean up </w:t>
      </w:r>
      <w:r w:rsidRPr="0067634A">
        <w:rPr>
          <w:b/>
          <w:u w:val="single"/>
        </w:rPr>
        <w:t>spills small spills [&lt; 1 L)]</w:t>
      </w:r>
      <w:r>
        <w:t xml:space="preserve">. When cleaning up spills, personnel must wear a lab coat or smock, safety goggles, face shield as needed, thermally </w:t>
      </w:r>
      <w:r w:rsidR="0067634A">
        <w:t>insulated</w:t>
      </w:r>
      <w:r w:rsidR="0067634A">
        <w:rPr>
          <w:color w:val="111827"/>
        </w:rPr>
        <w:t xml:space="preserve"> </w:t>
      </w:r>
      <w:r w:rsidR="0067634A">
        <w:t>gloves</w:t>
      </w:r>
      <w:r>
        <w:t xml:space="preserve"> as needed, and shoe covers as needed.</w:t>
      </w:r>
      <w:r>
        <w:rPr>
          <w:color w:val="111827"/>
        </w:rPr>
        <w:t xml:space="preserve"> </w:t>
      </w:r>
      <w:r>
        <w:t xml:space="preserve">If it can be done safely, put down universal absorbent pads and plug sink/floor drains to slow the spread of an ongoing spill. Be especially careful to protect drains since rapid expansion of cryogenic liquids can damage plumbing. Monitor spill location until the cryogenic liquid evaporates. </w:t>
      </w:r>
      <w:r>
        <w:rPr>
          <w:b/>
          <w:i/>
        </w:rPr>
        <w:t>Remove all ignition sources from the vicinity of the spill.</w:t>
      </w:r>
      <w:r>
        <w:rPr>
          <w:color w:val="111827"/>
        </w:rPr>
        <w:t xml:space="preserve"> </w:t>
      </w:r>
    </w:p>
    <w:p w14:paraId="61D29743" w14:textId="21FD1FB7" w:rsidR="00BA1D13" w:rsidRDefault="00E40697">
      <w:pPr>
        <w:ind w:left="435" w:firstLine="0"/>
      </w:pPr>
      <w:r>
        <w:rPr>
          <w:i/>
        </w:rPr>
        <w:t>(</w:t>
      </w:r>
      <w:proofErr w:type="gramStart"/>
      <w:r w:rsidRPr="00C3056E">
        <w:rPr>
          <w:i/>
          <w:highlight w:val="yellow"/>
        </w:rPr>
        <w:t>the</w:t>
      </w:r>
      <w:proofErr w:type="gramEnd"/>
      <w:r w:rsidRPr="00C3056E">
        <w:rPr>
          <w:i/>
          <w:highlight w:val="yellow"/>
        </w:rPr>
        <w:t xml:space="preserve"> following section may be deleted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w:t>
      </w:r>
      <w:r>
        <w:rPr>
          <w:color w:val="111827"/>
        </w:rPr>
        <w:t xml:space="preserve"> </w:t>
      </w:r>
      <w:r w:rsidRPr="0067634A">
        <w:rPr>
          <w:b/>
          <w:u w:val="single"/>
        </w:rPr>
        <w:t>Large cryogenic liquid spills</w:t>
      </w:r>
      <w:r>
        <w:rPr>
          <w:b/>
        </w:rPr>
        <w:t>:</w:t>
      </w:r>
      <w:r>
        <w:t xml:space="preserve"> confine the spill within the containment device (secondary container or chemical fume hood), confine the spill in the room, evacuate everyone from the room, and call 911 (use blue light phone or call 408-924-2222 from a non-campus phone). If it can be done safely, put down universal absorbent pads and plug sink/floor drains to slow the spread of an ongoing spill. Help remove any exposed people from the spill area to fresh air, but do not endanger yourself by entering a potentially toxic atmosphere or failing to wear appropriate personal protective equipment. Before exiting the room or area, inspect your clothing and shoes for signs of contamination, such as saturation or powder. Remove contaminated clothing, place in plastic bags, and label the bag if safe to do. Leave the clothing or bag of clothing near the spill area or inside the room where the spill occurred.</w:t>
      </w:r>
      <w:r>
        <w:rPr>
          <w:color w:val="111827"/>
        </w:rPr>
        <w:t xml:space="preserve"> </w:t>
      </w:r>
    </w:p>
    <w:p w14:paraId="6701D85A" w14:textId="41A4E9A7" w:rsidR="00BA1D13" w:rsidRDefault="00E40697">
      <w:pPr>
        <w:spacing w:after="254"/>
        <w:ind w:left="435" w:firstLine="0"/>
      </w:pPr>
      <w:r>
        <w:rPr>
          <w:i/>
        </w:rPr>
        <w:t>(</w:t>
      </w:r>
      <w:proofErr w:type="gramStart"/>
      <w:r w:rsidRPr="00C3056E">
        <w:rPr>
          <w:i/>
          <w:highlight w:val="yellow"/>
        </w:rPr>
        <w:t>the</w:t>
      </w:r>
      <w:proofErr w:type="gramEnd"/>
      <w:r w:rsidRPr="00C3056E">
        <w:rPr>
          <w:i/>
          <w:highlight w:val="yellow"/>
        </w:rPr>
        <w:t xml:space="preserve"> following section may be deleted if not applicable</w:t>
      </w:r>
      <w:r w:rsidR="00C3056E" w:rsidRPr="00C3056E">
        <w:rPr>
          <w:i/>
          <w:highlight w:val="yellow"/>
        </w:rPr>
        <w:t>,</w:t>
      </w:r>
      <w:r w:rsidR="00C3056E">
        <w:rPr>
          <w:i/>
        </w:rPr>
        <w:t xml:space="preserve"> </w:t>
      </w:r>
      <w:r w:rsidR="00C3056E">
        <w:rPr>
          <w:i/>
          <w:highlight w:val="yellow"/>
        </w:rPr>
        <w:t>highlighted instructions may be deleted</w:t>
      </w:r>
      <w:r>
        <w:rPr>
          <w:i/>
        </w:rPr>
        <w:t>)</w:t>
      </w:r>
      <w:r>
        <w:rPr>
          <w:color w:val="111827"/>
        </w:rPr>
        <w:t xml:space="preserve"> </w:t>
      </w:r>
      <w:r w:rsidRPr="0067634A">
        <w:rPr>
          <w:b/>
          <w:u w:val="single"/>
        </w:rPr>
        <w:t>For LIQUID NITROGEN and LIQUID HELIUM in closed systems or cold vacuum traps:</w:t>
      </w:r>
      <w:r>
        <w:rPr>
          <w:b/>
        </w:rPr>
        <w:t xml:space="preserve"> </w:t>
      </w:r>
      <w:r>
        <w:t xml:space="preserve">Oxygen can condense and liquefy on outer surfaces of non-insulated lines because the boiling points of liquid nitrogen and helium are lower than that of oxygen. Liquid oxygen has a very distinct pale blue color BUT IT MAY NOT be readily apparent if ice/frost accumulates or if there are co-condensed volatiles. Note that argon gas can also condense in a similar way if it is present in your experimental system, but the liquid will be colorless. Open liquid cryogen containers can condense oxygen from the air into the liquid and reach levels as high as 80% oxygen, potentially increasing the flammability of combustible materials and risks of explosion in closed systems. Liquid oxygen is exceedingly dangerous and reacts violently with most organic substances, including Teflon tape, vacuum grease, and organic solvents. Whether you suspect condensation of argon or oxygen gas, immediately call 911 (or 408-924-2222 from a non-campus phone) for help since both pose risks of exploding equipment due to rapid expansion during boiling.  </w:t>
      </w:r>
    </w:p>
    <w:p w14:paraId="46159941" w14:textId="656298FA" w:rsidR="00BA1D13" w:rsidRDefault="00E40697" w:rsidP="00C3056E">
      <w:pPr>
        <w:numPr>
          <w:ilvl w:val="0"/>
          <w:numId w:val="10"/>
        </w:numPr>
        <w:spacing w:after="5"/>
        <w:ind w:left="976" w:right="228" w:hanging="256"/>
      </w:pPr>
      <w:r w:rsidRPr="00C3056E">
        <w:rPr>
          <w:b/>
          <w:u w:val="single"/>
        </w:rPr>
        <w:t>Respond immediately if you suspect an accidental condensation of oxygen.</w:t>
      </w:r>
      <w:r w:rsidRPr="00C3056E">
        <w:rPr>
          <w:b/>
        </w:rPr>
        <w:t xml:space="preserve"> </w:t>
      </w:r>
      <w:r>
        <w:t xml:space="preserve">If you are running a cold trap experiment, first check to see if you can rescue your experiment by plugging leaks or closing valves to attain an oxygen-free atmosphere. </w:t>
      </w:r>
      <w:r w:rsidRPr="00C3056E">
        <w:rPr>
          <w:b/>
          <w:u w:val="single"/>
        </w:rPr>
        <w:t>Do not spend more than 5 minutes troubleshooting before calling 911 (or 408-924-2222 from a non-campus phone), safety staff, and your lab supervisor</w:t>
      </w:r>
      <w:r w:rsidRPr="00C3056E">
        <w:rPr>
          <w:u w:val="single"/>
        </w:rPr>
        <w:t>.</w:t>
      </w:r>
      <w:r>
        <w:t xml:space="preserve"> If safe to do so, stabilize the system to prevent increases in the temperature of liquid oxygen, place a blast shield in front of the system, and close the chemical fume hood. Keep the liquid oxygen cold by maintaining the liquid nitrogen or liquid helium around the cold trap until safety staff arrive for assistance.  Notify others in the area and evacuate all lab occupants into the hallway until safety staff arrive. Safety staff may need to orchestrate a full evacuation of the area which could impact individuals beyond your lab/shop contact list. Inform emergency personnel whether you have any organics (like solvents) or other hazards in your </w:t>
      </w:r>
      <w:r w:rsidR="00DE3FD9">
        <w:t>system. The presence of organic substances increases the risk of explosion if the temperature of the liquid oxygen is allowed to rise.</w:t>
      </w:r>
    </w:p>
    <w:p w14:paraId="45A52BA1" w14:textId="77777777" w:rsidR="00BA1D13" w:rsidRDefault="00E40697">
      <w:pPr>
        <w:numPr>
          <w:ilvl w:val="0"/>
          <w:numId w:val="10"/>
        </w:numPr>
        <w:ind w:right="228" w:hanging="315"/>
      </w:pPr>
      <w:r w:rsidRPr="00DE3FD9">
        <w:rPr>
          <w:b/>
          <w:u w:val="single"/>
        </w:rPr>
        <w:t>After safety staff arrive</w:t>
      </w:r>
      <w:r>
        <w:rPr>
          <w:b/>
        </w:rPr>
        <w:t>,</w:t>
      </w:r>
      <w:r>
        <w:t xml:space="preserve"> you may be allowed to troubleshoot your system in order to slowly evaporate the liquid oxygen. If there is not a clear solution to evaporate the liquid oxygen, the system will be opened and allowed to </w:t>
      </w:r>
      <w:r>
        <w:lastRenderedPageBreak/>
        <w:t xml:space="preserve">slowly reach room temperature behind a blast shield in the closed chemical fume hood. The status of the evaporation will be checked by safety staff. The lab will be shut down and ALL personnel evacuated from the room until all liquid oxygen has evaporated. Once the liquid oxygen hazard has been eliminated, lab personnel will be allowed back into the lab to manage and/or decontaminate any chemicals that may have been left in the system.  </w:t>
      </w:r>
    </w:p>
    <w:p w14:paraId="6C87913C" w14:textId="77777777" w:rsidR="00BA1D13" w:rsidRDefault="00E40697">
      <w:pPr>
        <w:ind w:left="435" w:firstLine="0"/>
      </w:pPr>
      <w:r w:rsidRPr="00DE3FD9">
        <w:rPr>
          <w:b/>
          <w:u w:val="single"/>
        </w:rPr>
        <w:t>First Aid for Chemical Inhalation or Ingestion:</w:t>
      </w:r>
      <w:r>
        <w:rPr>
          <w:color w:val="111827"/>
        </w:rPr>
        <w:t xml:space="preserve"> </w:t>
      </w:r>
      <w:r>
        <w:t>Seek emergency medical attention immediately by calling 911 (use blue light phone or call 408-924-2222 from a non-campus phone). Anyone assisting with first aid in case of exposure should wear personal protective equipment to prevent transfer from the exposed person to themselves.</w:t>
      </w:r>
      <w:r>
        <w:rPr>
          <w:color w:val="111827"/>
        </w:rPr>
        <w:t xml:space="preserve"> </w:t>
      </w:r>
      <w:r>
        <w:t>Always ask for a person’s consent before assisting them in an emergency. Help remove any exposed people from the spill/leak area to fresh air but do not endanger yourself by entering a potentially toxic atmosphere or failing to wear appropriate personal protective equipment.</w:t>
      </w:r>
      <w:r>
        <w:rPr>
          <w:color w:val="111827"/>
        </w:rPr>
        <w:t xml:space="preserve"> </w:t>
      </w:r>
      <w:r w:rsidRPr="00DE3FD9">
        <w:rPr>
          <w:b/>
          <w:u w:val="single"/>
        </w:rPr>
        <w:t>If the exposed person is conscious</w:t>
      </w:r>
      <w:r>
        <w:t>, strongly discourage them from leaving alone, operating heavy equipment, or operating vehicles before receiving medical attention. The exposed person should sit up or lay on their side. The exposed person should not stand on their own since lightheadedness and related falls could cause head injuries. The exposed person should not lie facing up since this position can make breathing more difficult and can cause choking if vomiting occurs. Do not give them anything to eat or drink before receiving medical attention.</w:t>
      </w:r>
      <w:r>
        <w:rPr>
          <w:color w:val="111827"/>
        </w:rPr>
        <w:t xml:space="preserve"> </w:t>
      </w:r>
      <w:r w:rsidRPr="00DE3FD9">
        <w:rPr>
          <w:b/>
          <w:u w:val="single"/>
        </w:rPr>
        <w:t>If the exposed person is unconscious</w:t>
      </w:r>
      <w:r>
        <w:t>, closely monitor breathing and whether they gag or vomit. If the exposed person is unconscious or unable to provide consent due to the circumstances at hand, first aid under</w:t>
      </w:r>
      <w:hyperlink r:id="rId28">
        <w:r>
          <w:rPr>
            <w:color w:val="1976DC"/>
          </w:rPr>
          <w:t xml:space="preserve"> </w:t>
        </w:r>
      </w:hyperlink>
      <w:hyperlink r:id="rId29">
        <w:r>
          <w:rPr>
            <w:color w:val="111827"/>
            <w:u w:val="single" w:color="111827"/>
          </w:rPr>
          <w:t>implied consent</w:t>
        </w:r>
      </w:hyperlink>
      <w:hyperlink r:id="rId30">
        <w:r>
          <w:t xml:space="preserve"> </w:t>
        </w:r>
      </w:hyperlink>
      <w:r>
        <w:t>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 Do not give them anything to eat or drink before receiving medical attention.</w:t>
      </w:r>
      <w:r>
        <w:rPr>
          <w:color w:val="111827"/>
        </w:rPr>
        <w:t xml:space="preserve"> </w:t>
      </w:r>
      <w:r w:rsidRPr="00DE3FD9">
        <w:rPr>
          <w:b/>
          <w:u w:val="single"/>
        </w:rPr>
        <w:t>If an unconscious exposed person vomits</w:t>
      </w:r>
      <w:r>
        <w:t xml:space="preserve">, roll them onto their side with a cushion behind their back and their upper leg pulled slightly forward (similar to the maneuver used in cases of alcohol poisoning or drug overdose). Wipe any vomit away from their mouth and keep their face pointing down to allow any vomit to escape without blocking airways. </w:t>
      </w:r>
      <w:r w:rsidRPr="00DE3FD9">
        <w:rPr>
          <w:b/>
          <w:u w:val="single"/>
        </w:rPr>
        <w:t>If an unconscious exposed person is not breathing or their heart beat stops</w:t>
      </w:r>
      <w:r>
        <w:t>, responders should administer cardiopulmonary resuscitation (CPR) or use an Automated External Defibrillator (AED) if they are trained and feel comfortable doing so. If you suspect that the unconscious</w:t>
      </w:r>
      <w:r>
        <w:rPr>
          <w:color w:val="111827"/>
        </w:rPr>
        <w:t xml:space="preserve"> </w:t>
      </w:r>
      <w:r>
        <w:t xml:space="preserve">person has inhaled or ingested a toxic chemical, do not perform mouth-to-mouth techniques associated with CPR and only use artificial respiration techniques. </w:t>
      </w:r>
      <w:r>
        <w:rPr>
          <w:color w:val="111827"/>
        </w:rPr>
        <w:t xml:space="preserve"> </w:t>
      </w:r>
    </w:p>
    <w:p w14:paraId="27DB8B28" w14:textId="39579F4F" w:rsidR="00BA1D13" w:rsidRDefault="00E40697">
      <w:pPr>
        <w:ind w:left="435" w:firstLine="0"/>
      </w:pPr>
      <w:r>
        <w:rPr>
          <w:i/>
        </w:rPr>
        <w:t>(</w:t>
      </w:r>
      <w:proofErr w:type="gramStart"/>
      <w:r w:rsidRPr="00C3056E">
        <w:rPr>
          <w:i/>
          <w:highlight w:val="yellow"/>
        </w:rPr>
        <w:t>this</w:t>
      </w:r>
      <w:proofErr w:type="gramEnd"/>
      <w:r w:rsidRPr="00C3056E">
        <w:rPr>
          <w:i/>
          <w:highlight w:val="yellow"/>
        </w:rPr>
        <w:t xml:space="preserve"> section may be deleted if your lab/shop does NOT use flammable gas, oxidizing gas, or cryogenic liquid</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w:t>
      </w:r>
      <w:r>
        <w:rPr>
          <w:color w:val="111827"/>
        </w:rPr>
        <w:t xml:space="preserve"> </w:t>
      </w:r>
      <w:r>
        <w:rPr>
          <w:b/>
          <w:u w:val="single" w:color="000000"/>
        </w:rPr>
        <w:t>First Aid for Thermal Burns</w:t>
      </w:r>
      <w:r>
        <w:rPr>
          <w:b/>
        </w:rPr>
        <w:t xml:space="preserve">: </w:t>
      </w:r>
      <w:r>
        <w:t>Anyone assisting with first aid in case of exposure should wear personal protective equipment to prevent transfer from the injured person to themselves. Always ask for a person’s consent before assisting them in an emergency. If the exposed person is unconscious or unable to provide consent due to the circumstances at hand, first aid under</w:t>
      </w:r>
      <w:hyperlink r:id="rId31">
        <w:r>
          <w:rPr>
            <w:color w:val="1976DC"/>
          </w:rPr>
          <w:t xml:space="preserve"> </w:t>
        </w:r>
      </w:hyperlink>
      <w:hyperlink r:id="rId32">
        <w:r>
          <w:rPr>
            <w:color w:val="1155CC"/>
            <w:u w:val="single" w:color="1155CC"/>
          </w:rPr>
          <w:t>implied consent</w:t>
        </w:r>
      </w:hyperlink>
      <w:hyperlink r:id="rId33">
        <w:r>
          <w:t xml:space="preserve"> </w:t>
        </w:r>
      </w:hyperlink>
      <w:r>
        <w:t xml:space="preserve">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 Seek emergency medical attention for </w:t>
      </w:r>
      <w:r>
        <w:rPr>
          <w:b/>
          <w:i/>
        </w:rPr>
        <w:t>a)</w:t>
      </w:r>
      <w:r>
        <w:rPr>
          <w:b/>
        </w:rPr>
        <w:t xml:space="preserve"> </w:t>
      </w:r>
      <w:r>
        <w:t>burns larger than the affected person’s hand,</w:t>
      </w:r>
      <w:r>
        <w:rPr>
          <w:b/>
        </w:rPr>
        <w:t xml:space="preserve"> </w:t>
      </w:r>
      <w:r>
        <w:rPr>
          <w:b/>
          <w:i/>
        </w:rPr>
        <w:t xml:space="preserve">b) </w:t>
      </w:r>
      <w:r>
        <w:t xml:space="preserve">deep burns with white or charred skin, </w:t>
      </w:r>
      <w:r>
        <w:rPr>
          <w:b/>
          <w:i/>
        </w:rPr>
        <w:t xml:space="preserve">c) </w:t>
      </w:r>
      <w:r>
        <w:t xml:space="preserve">burns on face, neck, hands, feet, joints, or genitals, </w:t>
      </w:r>
      <w:r>
        <w:rPr>
          <w:b/>
          <w:i/>
        </w:rPr>
        <w:t>d)</w:t>
      </w:r>
      <w:r>
        <w:rPr>
          <w:b/>
        </w:rPr>
        <w:t xml:space="preserve"> </w:t>
      </w:r>
      <w:r>
        <w:t>injured people with existing medical conditions such as pregnancy, heart disease, immunocompromised status, or diabetes, or</w:t>
      </w:r>
      <w:r>
        <w:rPr>
          <w:b/>
        </w:rPr>
        <w:t xml:space="preserve"> </w:t>
      </w:r>
      <w:r>
        <w:rPr>
          <w:b/>
          <w:i/>
        </w:rPr>
        <w:t>e)</w:t>
      </w:r>
      <w:r>
        <w:rPr>
          <w:i/>
        </w:rPr>
        <w:t xml:space="preserve"> </w:t>
      </w:r>
      <w:r>
        <w:t xml:space="preserve">any signs of shock such as cold, clammy skin, sweating, rapid, shallow breathing, and weakness or dizziness. For first aid– </w:t>
      </w:r>
      <w:r>
        <w:rPr>
          <w:b/>
        </w:rPr>
        <w:t xml:space="preserve">1) </w:t>
      </w:r>
      <w:r>
        <w:t xml:space="preserve">Remove clothing or jewelry from the burned area. Try to do this quickly and gently, before the area swells. Medical help is required to remove items that are adhered to burned skin. </w:t>
      </w:r>
      <w:r>
        <w:rPr>
          <w:i/>
        </w:rPr>
        <w:t>(</w:t>
      </w:r>
      <w:proofErr w:type="gramStart"/>
      <w:r w:rsidRPr="00C3056E">
        <w:rPr>
          <w:i/>
          <w:highlight w:val="yellow"/>
        </w:rPr>
        <w:t>following</w:t>
      </w:r>
      <w:proofErr w:type="gramEnd"/>
      <w:r w:rsidRPr="00C3056E">
        <w:rPr>
          <w:i/>
          <w:highlight w:val="yellow"/>
        </w:rPr>
        <w:t xml:space="preserve"> sentence may be deleted if not applicable</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 xml:space="preserve">) </w:t>
      </w:r>
      <w:r w:rsidRPr="00DE3FD9">
        <w:rPr>
          <w:b/>
          <w:u w:val="single"/>
        </w:rPr>
        <w:t>For cryogen burns, do not rub frozen body parts since tissue damage may result.</w:t>
      </w:r>
      <w:r>
        <w:t xml:space="preserve"> </w:t>
      </w:r>
      <w:r>
        <w:rPr>
          <w:b/>
        </w:rPr>
        <w:t>2)</w:t>
      </w:r>
      <w:r>
        <w:t xml:space="preserve"> </w:t>
      </w:r>
      <w:r w:rsidRPr="00DE3FD9">
        <w:rPr>
          <w:b/>
          <w:u w:val="single"/>
        </w:rPr>
        <w:t>For hot-temperature burns</w:t>
      </w:r>
      <w:r>
        <w:t xml:space="preserve">, hold the area under cool (not cold) running water for at least 5 minutes. </w:t>
      </w:r>
      <w:r>
        <w:rPr>
          <w:i/>
        </w:rPr>
        <w:t>(</w:t>
      </w:r>
      <w:proofErr w:type="gramStart"/>
      <w:r w:rsidRPr="00C3056E">
        <w:rPr>
          <w:i/>
          <w:highlight w:val="yellow"/>
        </w:rPr>
        <w:t>following</w:t>
      </w:r>
      <w:proofErr w:type="gramEnd"/>
      <w:r w:rsidRPr="00C3056E">
        <w:rPr>
          <w:i/>
          <w:highlight w:val="yellow"/>
        </w:rPr>
        <w:t xml:space="preserve"> sentence may be deleted if not applicable</w:t>
      </w:r>
      <w:r w:rsidR="00C3056E" w:rsidRPr="00C3056E">
        <w:rPr>
          <w:i/>
          <w:highlight w:val="yellow"/>
        </w:rPr>
        <w:t>,</w:t>
      </w:r>
      <w:r w:rsidR="00C3056E">
        <w:rPr>
          <w:i/>
        </w:rPr>
        <w:t xml:space="preserve"> </w:t>
      </w:r>
      <w:r w:rsidR="00C3056E">
        <w:rPr>
          <w:i/>
          <w:highlight w:val="yellow"/>
        </w:rPr>
        <w:t>highlighted instructions may be deleted</w:t>
      </w:r>
      <w:r>
        <w:rPr>
          <w:i/>
        </w:rPr>
        <w:t xml:space="preserve">) </w:t>
      </w:r>
      <w:r w:rsidRPr="00DE3FD9">
        <w:rPr>
          <w:b/>
          <w:u w:val="single"/>
        </w:rPr>
        <w:t>For cryogen burns</w:t>
      </w:r>
      <w:r>
        <w:t>, soak in warm water bath which has a temperature &lt; 105°F (40°C) instead of using cool water.</w:t>
      </w:r>
      <w:r>
        <w:rPr>
          <w:color w:val="111827"/>
        </w:rPr>
        <w:t xml:space="preserve"> </w:t>
      </w:r>
      <w:r>
        <w:t xml:space="preserve">If the burn is on the face, apply a wet cloth until the pain eases. Never use ice, iced water, or any creams or greasy substances like butter. </w:t>
      </w:r>
      <w:r>
        <w:rPr>
          <w:b/>
        </w:rPr>
        <w:t>3)</w:t>
      </w:r>
      <w:r>
        <w:t xml:space="preserve"> Don't break blisters. If a blister does break, gently clean the area with water to prevent infection. </w:t>
      </w:r>
      <w:r>
        <w:rPr>
          <w:b/>
        </w:rPr>
        <w:t xml:space="preserve">4) </w:t>
      </w:r>
      <w:r>
        <w:t xml:space="preserve">Once the temperature has stabilized, loosely cover the burn with a clean bandage or plastic wrap. A clean plastic bag can be used for burns on your hand. </w:t>
      </w:r>
      <w:r w:rsidRPr="00DE3FD9">
        <w:rPr>
          <w:b/>
          <w:u w:val="single"/>
        </w:rPr>
        <w:t>In case of eye contact:</w:t>
      </w:r>
      <w:r w:rsidRPr="00DE3FD9">
        <w:rPr>
          <w:u w:val="single"/>
        </w:rPr>
        <w:t xml:space="preserve"> </w:t>
      </w:r>
      <w:r w:rsidRPr="00DE3FD9">
        <w:rPr>
          <w:b/>
          <w:u w:val="single"/>
        </w:rPr>
        <w:t>If possible to do so safely, i</w:t>
      </w:r>
      <w:r w:rsidRPr="00DE3FD9">
        <w:rPr>
          <w:b/>
          <w:u w:val="single"/>
          <w:shd w:val="clear" w:color="auto" w:fill="FFFFFF"/>
        </w:rPr>
        <w:t xml:space="preserve">mmediately remove </w:t>
      </w:r>
      <w:r w:rsidRPr="00DE3FD9">
        <w:rPr>
          <w:b/>
          <w:u w:val="single"/>
        </w:rPr>
        <w:t>contact lenses</w:t>
      </w:r>
      <w:r w:rsidRPr="00DE3FD9">
        <w:rPr>
          <w:shd w:val="clear" w:color="auto" w:fill="FFFFFF"/>
        </w:rPr>
        <w:t xml:space="preserve"> </w:t>
      </w:r>
      <w:r>
        <w:rPr>
          <w:shd w:val="clear" w:color="auto" w:fill="FFFFFF"/>
        </w:rPr>
        <w:t xml:space="preserve">- you may have to wait until the temperature stabilized before attempting to remove and this may </w:t>
      </w:r>
      <w:r>
        <w:t>require help from medical professionals. Flush the eyes with cool or warm water for fifteen minutes (do not use hot or cold water). Get medical attention immediately by calling 911 (use blue light phone or call 408-924-2222 from a non-campus phone).</w:t>
      </w:r>
    </w:p>
    <w:p w14:paraId="2C7647C9" w14:textId="77777777" w:rsidR="00BA1D13" w:rsidRDefault="00E40697">
      <w:pPr>
        <w:spacing w:after="385"/>
        <w:ind w:left="435" w:firstLine="0"/>
      </w:pPr>
      <w:r w:rsidRPr="00C3056E">
        <w:rPr>
          <w:highlight w:val="yellow"/>
        </w:rPr>
        <w:lastRenderedPageBreak/>
        <w:t>IF APPLICABLE: Carefully review the Safety Data Sheets for the products you are using to update this emergency and spill information. Consult with college or SJSU safety staff if you need assistance updating this section. You may add first aid information here or in the detailed protocol at the end of this document.</w:t>
      </w:r>
      <w:r w:rsidRPr="00C3056E">
        <w:rPr>
          <w:i/>
          <w:highlight w:val="yellow"/>
        </w:rPr>
        <w:t xml:space="preserve"> (highlighted instructions may be deleted)</w:t>
      </w:r>
      <w:r>
        <w:rPr>
          <w:i/>
        </w:rPr>
        <w:t xml:space="preserve"> </w:t>
      </w:r>
    </w:p>
    <w:p w14:paraId="50ACC415" w14:textId="77777777" w:rsidR="00BA1D13" w:rsidRDefault="00E40697">
      <w:pPr>
        <w:spacing w:after="218" w:line="259" w:lineRule="auto"/>
        <w:ind w:left="415" w:hanging="10"/>
      </w:pPr>
      <w:r>
        <w:rPr>
          <w:color w:val="111827"/>
        </w:rPr>
        <w:t>6. WASTE MANAGEMENT + DECONTAMINATION</w:t>
      </w:r>
    </w:p>
    <w:p w14:paraId="0EEB4036" w14:textId="77777777" w:rsidR="00BA1D13" w:rsidRDefault="00E40697">
      <w:pPr>
        <w:ind w:left="435" w:firstLine="0"/>
      </w:pPr>
      <w:r>
        <w:t xml:space="preserve">Hazardous chemical waste must be managed as outlined in </w:t>
      </w:r>
      <w:hyperlink r:id="rId34">
        <w:r>
          <w:rPr>
            <w:color w:val="1155CC"/>
            <w:u w:val="single" w:color="1155CC"/>
          </w:rPr>
          <w:t>SJSU Chemical Hy</w:t>
        </w:r>
      </w:hyperlink>
      <w:hyperlink r:id="rId35">
        <w:r>
          <w:rPr>
            <w:color w:val="1155CC"/>
          </w:rPr>
          <w:t>g</w:t>
        </w:r>
      </w:hyperlink>
      <w:hyperlink r:id="rId36">
        <w:r>
          <w:rPr>
            <w:color w:val="1155CC"/>
            <w:u w:val="single" w:color="1155CC"/>
          </w:rPr>
          <w:t>iene Plan</w:t>
        </w:r>
      </w:hyperlink>
      <w:hyperlink r:id="rId37">
        <w:r>
          <w:t>.</w:t>
        </w:r>
      </w:hyperlink>
      <w:r>
        <w:t xml:space="preserve"> All waste accumulation </w:t>
      </w:r>
      <w:hyperlink r:id="rId38">
        <w:r>
          <w:t>containers must be chemically compatible with the waste and p</w:t>
        </w:r>
      </w:hyperlink>
      <w:hyperlink r:id="rId39">
        <w:r>
          <w:rPr>
            <w:color w:val="002855"/>
          </w:rPr>
          <w:t>roperly labeled</w:t>
        </w:r>
      </w:hyperlink>
      <w:hyperlink r:id="rId40">
        <w:r>
          <w:t xml:space="preserve"> with the</w:t>
        </w:r>
      </w:hyperlink>
      <w:hyperlink r:id="rId41">
        <w:r>
          <w:rPr>
            <w:color w:val="111827"/>
          </w:rPr>
          <w:t xml:space="preserve"> </w:t>
        </w:r>
      </w:hyperlink>
      <w:hyperlink r:id="rId42">
        <w:r>
          <w:rPr>
            <w:color w:val="1155CC"/>
            <w:u w:val="double" w:color="000000"/>
          </w:rPr>
          <w:t>SJSU Hazardous Waste</w:t>
        </w:r>
      </w:hyperlink>
      <w:hyperlink r:id="rId43">
        <w:r>
          <w:rPr>
            <w:color w:val="1155CC"/>
            <w:u w:val="double" w:color="000000"/>
          </w:rPr>
          <w:t xml:space="preserve"> </w:t>
        </w:r>
      </w:hyperlink>
      <w:hyperlink r:id="rId44">
        <w:r>
          <w:rPr>
            <w:color w:val="1155CC"/>
            <w:u w:val="double" w:color="000000"/>
          </w:rPr>
          <w:t>label</w:t>
        </w:r>
      </w:hyperlink>
      <w:hyperlink r:id="rId45">
        <w:r>
          <w:t>. Hazardous chemical waste must be stored in a designated location within closed containers. Hazardous</w:t>
        </w:r>
      </w:hyperlink>
      <w:hyperlink r:id="rId46">
        <w:r>
          <w:t xml:space="preserve"> </w:t>
        </w:r>
      </w:hyperlink>
      <w:r>
        <w:t xml:space="preserve">chemical waste containers must be within a secondary container that can hold 1.5 fold more volume than the waste container itself. In general, hazardous waste must be removed from your lab/shop within 9 months of the accumulation start date to ensure proper disposal within 1 year by Environmental Health &amp; Safety. Unrinsed empty containers must be capped and disposed of as hazardous waste. </w:t>
      </w:r>
    </w:p>
    <w:p w14:paraId="720AFE47" w14:textId="4493972D" w:rsidR="00BA1D13" w:rsidRDefault="00E40697">
      <w:pPr>
        <w:ind w:left="435" w:firstLine="0"/>
      </w:pPr>
      <w:r>
        <w:rPr>
          <w:i/>
        </w:rPr>
        <w:t>(</w:t>
      </w:r>
      <w:proofErr w:type="gramStart"/>
      <w:r w:rsidRPr="00C3056E">
        <w:rPr>
          <w:i/>
          <w:highlight w:val="yellow"/>
        </w:rPr>
        <w:t>if</w:t>
      </w:r>
      <w:proofErr w:type="gramEnd"/>
      <w:r w:rsidRPr="00C3056E">
        <w:rPr>
          <w:i/>
          <w:highlight w:val="yellow"/>
        </w:rPr>
        <w:t xml:space="preserve"> you don't use lecture bottles, this paragraph may be deleted</w:t>
      </w:r>
      <w:r w:rsidR="00C3056E" w:rsidRPr="00C3056E">
        <w:rPr>
          <w:i/>
          <w:highlight w:val="yellow"/>
        </w:rPr>
        <w:t xml:space="preserve">, </w:t>
      </w:r>
      <w:r w:rsidR="00C3056E" w:rsidRPr="00C3056E">
        <w:rPr>
          <w:i/>
          <w:highlight w:val="yellow"/>
        </w:rPr>
        <w:t xml:space="preserve">highlighted </w:t>
      </w:r>
      <w:r w:rsidR="00C3056E">
        <w:rPr>
          <w:i/>
          <w:highlight w:val="yellow"/>
        </w:rPr>
        <w:t>instructions may be deleted</w:t>
      </w:r>
      <w:r>
        <w:rPr>
          <w:i/>
        </w:rPr>
        <w:t>)</w:t>
      </w:r>
      <w:r>
        <w:rPr>
          <w:b/>
          <w:i/>
        </w:rPr>
        <w:t xml:space="preserve"> </w:t>
      </w:r>
      <w:r>
        <w:rPr>
          <w:b/>
        </w:rPr>
        <w:t xml:space="preserve">LECTURE BOTTLES: </w:t>
      </w:r>
      <w:r>
        <w:t>Unlike other gas cylinders, lecture bottles are not refillable and are purchased outright by the laboratory. Most gas manufacturers do not take back lecture bottles. Costs for disposal can range from $100 for a non-hazardous, properly labeled lecture bottle to over $1000 for a hazardous or unlabeled lecture bottle. Contact safety staff for disposal of old or unneeded lecture bottles.</w:t>
      </w:r>
      <w:r>
        <w:rPr>
          <w:color w:val="111827"/>
        </w:rPr>
        <w:t xml:space="preserve"> </w:t>
      </w:r>
    </w:p>
    <w:p w14:paraId="2AC9DF82" w14:textId="77777777" w:rsidR="00BA1D13" w:rsidRDefault="00E40697">
      <w:pPr>
        <w:ind w:left="435" w:right="228" w:firstLine="0"/>
      </w:pPr>
      <w:r>
        <w:t xml:space="preserve">Clean contaminated work areas and equipment with an appropriate cleaning agent and dispose of cleaning materials properly to prevent accumulation of hazardous chemical residue. Extinguish and secure all ignition sources before beginning to clean up using flammable liquids. Decontaminate equipment before removing it from the designated work area.  </w:t>
      </w:r>
      <w:r>
        <w:rPr>
          <w:color w:val="111827"/>
        </w:rPr>
        <w:t xml:space="preserve"> </w:t>
      </w:r>
    </w:p>
    <w:p w14:paraId="1D903F7E" w14:textId="77777777" w:rsidR="00BA1D13" w:rsidRDefault="00E40697">
      <w:pPr>
        <w:ind w:left="435" w:right="228" w:firstLine="0"/>
      </w:pPr>
      <w:r>
        <w:t xml:space="preserve">Upon interruption or completion of work with Compressed gases or Cryogenic Liquids: close the valve to turn off noncontinuous gas systems. Ensure that cryogenic liquid containers are within compatible secondary containment and secured to prevent tipping during an earthquake. Remove personal protective equipment to wash hands and arms with soap and water. Personal protective equipment should not be worn outside the lab/shop. Grossly contaminated equipment or clothing must be disposed of as hazardous waste. When in doubt, consider it grossly contaminated. </w:t>
      </w:r>
    </w:p>
    <w:p w14:paraId="41E08044" w14:textId="77777777" w:rsidR="00BA1D13" w:rsidRDefault="00E40697">
      <w:pPr>
        <w:spacing w:after="385"/>
        <w:ind w:left="435" w:firstLine="0"/>
      </w:pPr>
      <w:r w:rsidRPr="00C3056E">
        <w:rPr>
          <w:highlight w:val="yellow"/>
        </w:rPr>
        <w:t xml:space="preserve">IF APPLICABLE - Insert description(s) of decontamination procedures for equipment, glassware, and/or controlled areas (e.g. gloveboxes, restricted access hoods, or designated portions of the lab/shop). </w:t>
      </w:r>
      <w:r w:rsidRPr="00C3056E">
        <w:rPr>
          <w:i/>
          <w:highlight w:val="yellow"/>
        </w:rPr>
        <w:t>(highlighted instructions may be deleted)</w:t>
      </w:r>
      <w:r>
        <w:rPr>
          <w:i/>
        </w:rPr>
        <w:t xml:space="preserve"> </w:t>
      </w:r>
    </w:p>
    <w:p w14:paraId="5CA59315" w14:textId="77777777" w:rsidR="00BA1D13" w:rsidRDefault="00E40697">
      <w:pPr>
        <w:numPr>
          <w:ilvl w:val="0"/>
          <w:numId w:val="11"/>
        </w:numPr>
        <w:spacing w:after="218" w:line="259" w:lineRule="auto"/>
        <w:ind w:left="630" w:hanging="225"/>
      </w:pPr>
      <w:r>
        <w:rPr>
          <w:color w:val="111827"/>
        </w:rPr>
        <w:t>DESIGNATED AREA</w:t>
      </w:r>
    </w:p>
    <w:p w14:paraId="5708796C" w14:textId="77777777" w:rsidR="00BA1D13" w:rsidRDefault="00E40697">
      <w:pPr>
        <w:spacing w:after="198"/>
        <w:ind w:left="435" w:right="228" w:firstLine="0"/>
      </w:pPr>
      <w:r>
        <w:t xml:space="preserve">Designated area(s) for the use and storage of hazardous materials shall be established where limited access, </w:t>
      </w:r>
      <w:hyperlink r:id="rId47">
        <w:r>
          <w:t xml:space="preserve">special procedures, knowledge, and work skills are required.  Signage indicating the corresponding </w:t>
        </w:r>
      </w:hyperlink>
      <w:hyperlink r:id="rId48">
        <w:r>
          <w:rPr>
            <w:color w:val="0000FF"/>
            <w:u w:val="single" w:color="0000FF"/>
          </w:rPr>
          <w:t>Globally</w:t>
        </w:r>
      </w:hyperlink>
      <w:hyperlink r:id="rId49">
        <w:r>
          <w:rPr>
            <w:color w:val="0000FF"/>
            <w:u w:val="single" w:color="0000FF"/>
          </w:rPr>
          <w:t xml:space="preserve"> </w:t>
        </w:r>
      </w:hyperlink>
      <w:hyperlink r:id="rId50">
        <w:r>
          <w:rPr>
            <w:color w:val="0000FF"/>
            <w:u w:val="single" w:color="0000FF"/>
          </w:rPr>
          <w:t>Harmonized S</w:t>
        </w:r>
      </w:hyperlink>
      <w:hyperlink r:id="rId51">
        <w:r>
          <w:rPr>
            <w:color w:val="0000FF"/>
          </w:rPr>
          <w:t>y</w:t>
        </w:r>
      </w:hyperlink>
      <w:hyperlink r:id="rId52">
        <w:r>
          <w:rPr>
            <w:color w:val="0000FF"/>
            <w:u w:val="single" w:color="0000FF"/>
          </w:rPr>
          <w:t>stem picto</w:t>
        </w:r>
      </w:hyperlink>
      <w:hyperlink r:id="rId53">
        <w:r>
          <w:rPr>
            <w:color w:val="0000FF"/>
          </w:rPr>
          <w:t>g</w:t>
        </w:r>
      </w:hyperlink>
      <w:hyperlink r:id="rId54">
        <w:r>
          <w:rPr>
            <w:color w:val="0000FF"/>
            <w:u w:val="single" w:color="0000FF"/>
          </w:rPr>
          <w:t>ram(s)</w:t>
        </w:r>
      </w:hyperlink>
      <w:hyperlink r:id="rId55">
        <w:r>
          <w:t xml:space="preserve"> should be visible at the entrance of the designated area (e.g. postings on th</w:t>
        </w:r>
      </w:hyperlink>
      <w:r>
        <w:t xml:space="preserve">e exterior of the lab/shop door). Rooms or cabinets containing compressed gases must be conspicuously labeled with the GHS symbol for compressed gas, "CRYOGENIC LIQUID", or COMPRESSED GAS.” </w:t>
      </w:r>
    </w:p>
    <w:p w14:paraId="7B271A8B" w14:textId="77777777" w:rsidR="00BA1D13" w:rsidRDefault="00E40697">
      <w:pPr>
        <w:spacing w:after="377"/>
        <w:ind w:left="435" w:firstLine="0"/>
      </w:pPr>
      <w:r w:rsidRPr="00C3056E">
        <w:rPr>
          <w:highlight w:val="yellow"/>
        </w:rPr>
        <w:t xml:space="preserve">REQUIRED: Insert description(s) of the designated area(s) for hazardous materials described in this SOP within your lab/shop.  The entire lab/shop, a portion of the lab/shop, a fume hood, etc. can be designated. If you need to transport your hazardous materials to a field site or any other location outside of your SJSU lab/shop/classroom you MUST contact EHS or your safety staff for help with developing off-site emergency safety planning and complying with the Department of Transportation and other regulatory authorities. </w:t>
      </w:r>
      <w:r w:rsidRPr="00C3056E">
        <w:rPr>
          <w:i/>
          <w:highlight w:val="yellow"/>
        </w:rPr>
        <w:t>highlighted instructions may be deleted</w:t>
      </w:r>
      <w:r>
        <w:rPr>
          <w:i/>
        </w:rPr>
        <w:t xml:space="preserve"> </w:t>
      </w:r>
      <w:r>
        <w:rPr>
          <w:color w:val="111827"/>
        </w:rPr>
        <w:t xml:space="preserve"> </w:t>
      </w:r>
    </w:p>
    <w:p w14:paraId="26323F6F" w14:textId="77777777" w:rsidR="00BA1D13" w:rsidRDefault="00E40697">
      <w:pPr>
        <w:numPr>
          <w:ilvl w:val="0"/>
          <w:numId w:val="11"/>
        </w:numPr>
        <w:spacing w:after="218" w:line="259" w:lineRule="auto"/>
        <w:ind w:left="630" w:hanging="225"/>
      </w:pPr>
      <w:r>
        <w:rPr>
          <w:color w:val="111827"/>
        </w:rPr>
        <w:t>DETAILED PROTOCOL</w:t>
      </w:r>
    </w:p>
    <w:p w14:paraId="70B83F64" w14:textId="77777777" w:rsidR="00BA1D13" w:rsidRDefault="00E40697">
      <w:pPr>
        <w:ind w:left="435" w:right="228" w:firstLine="0"/>
      </w:pPr>
      <w:r>
        <w:t>Any deviation from this protocol requires approval by the lab/shop supervisor.</w:t>
      </w:r>
    </w:p>
    <w:p w14:paraId="6764D6C3" w14:textId="67304C4F" w:rsidR="00BA1D13" w:rsidRDefault="00E40697">
      <w:pPr>
        <w:ind w:left="435" w:firstLine="0"/>
      </w:pPr>
      <w:r w:rsidRPr="00C3056E">
        <w:rPr>
          <w:highlight w:val="yellow"/>
        </w:rPr>
        <w:t xml:space="preserve">REQUIRED: Insert or attach the lab-specific protocol for the process, hazardous chemical(s), or hazard class described in this SOP. You may attach documents and pictures to this SOP. You may provide links to relevant training videos but unfortunately </w:t>
      </w:r>
      <w:r w:rsidRPr="00C3056E">
        <w:rPr>
          <w:highlight w:val="yellow"/>
        </w:rPr>
        <w:lastRenderedPageBreak/>
        <w:t xml:space="preserve">can't directly attach videos or slide shows to the SOP. Include any relevant resources like journal articles, patents, etc. as desired. Please find Chemical Overview Table Template and Templates for Detailed Protocols attached. Delete the templates if they do not apply to your lab/shop. If your lab/shop does not conduct specialized work and the scope of work is already addressed in the main SOP document, explain the situation to safety staff that review your SOPs in order to request to skip this Detailed Protocol section. Contact the Chemical Hygiene Officer or visit the </w:t>
      </w:r>
      <w:hyperlink r:id="rId56">
        <w:r w:rsidRPr="00C3056E">
          <w:rPr>
            <w:highlight w:val="yellow"/>
            <w:u w:val="single" w:color="000000"/>
            <w:shd w:val="clear" w:color="auto" w:fill="FFFFFF"/>
          </w:rPr>
          <w:t>EHS SOP website</w:t>
        </w:r>
      </w:hyperlink>
      <w:hyperlink r:id="rId57">
        <w:r w:rsidRPr="00C3056E">
          <w:rPr>
            <w:highlight w:val="yellow"/>
          </w:rPr>
          <w:t xml:space="preserve"> </w:t>
        </w:r>
      </w:hyperlink>
      <w:r w:rsidRPr="00C3056E">
        <w:rPr>
          <w:highlight w:val="yellow"/>
        </w:rPr>
        <w:t xml:space="preserve"> if you would like templates to get a head start.</w:t>
      </w:r>
      <w:r w:rsidR="00C3056E" w:rsidRPr="00C3056E">
        <w:rPr>
          <w:highlight w:val="yellow"/>
        </w:rPr>
        <w:t xml:space="preserve"> </w:t>
      </w:r>
      <w:r w:rsidR="00C3056E" w:rsidRPr="00C3056E">
        <w:rPr>
          <w:i/>
          <w:highlight w:val="yellow"/>
        </w:rPr>
        <w:t xml:space="preserve">highlighted instructions </w:t>
      </w:r>
      <w:r w:rsidR="00C3056E">
        <w:rPr>
          <w:i/>
          <w:highlight w:val="yellow"/>
        </w:rPr>
        <w:t>may be deleted</w:t>
      </w:r>
      <w:r>
        <w:t xml:space="preserve"> </w:t>
      </w:r>
    </w:p>
    <w:p w14:paraId="228FE55C" w14:textId="77777777" w:rsidR="00BA1D13" w:rsidRPr="00C3056E" w:rsidRDefault="00E40697">
      <w:pPr>
        <w:spacing w:after="253"/>
        <w:ind w:left="435" w:right="228" w:firstLine="0"/>
        <w:rPr>
          <w:highlight w:val="yellow"/>
        </w:rPr>
      </w:pPr>
      <w:r w:rsidRPr="00C3056E">
        <w:rPr>
          <w:highlight w:val="yellow"/>
        </w:rPr>
        <w:t xml:space="preserve">Key points to cover: </w:t>
      </w:r>
    </w:p>
    <w:p w14:paraId="055ED131" w14:textId="77777777" w:rsidR="00BA1D13" w:rsidRPr="00C3056E" w:rsidRDefault="00E40697" w:rsidP="00DE3FD9">
      <w:pPr>
        <w:pStyle w:val="ListParagraph"/>
        <w:numPr>
          <w:ilvl w:val="0"/>
          <w:numId w:val="12"/>
        </w:numPr>
        <w:ind w:right="228"/>
        <w:rPr>
          <w:highlight w:val="yellow"/>
        </w:rPr>
      </w:pPr>
      <w:r w:rsidRPr="00C3056E">
        <w:rPr>
          <w:highlight w:val="yellow"/>
        </w:rPr>
        <w:t xml:space="preserve">What type of PPE to wear and specifically when to put it on. </w:t>
      </w:r>
    </w:p>
    <w:p w14:paraId="218C0551" w14:textId="77777777" w:rsidR="00BA1D13" w:rsidRPr="00C3056E" w:rsidRDefault="00E40697" w:rsidP="00DE3FD9">
      <w:pPr>
        <w:pStyle w:val="ListParagraph"/>
        <w:numPr>
          <w:ilvl w:val="0"/>
          <w:numId w:val="12"/>
        </w:numPr>
        <w:ind w:right="228"/>
        <w:rPr>
          <w:highlight w:val="yellow"/>
        </w:rPr>
      </w:pPr>
      <w:r w:rsidRPr="00C3056E">
        <w:rPr>
          <w:highlight w:val="yellow"/>
        </w:rPr>
        <w:t>Protocols for setting up a system.</w:t>
      </w:r>
    </w:p>
    <w:p w14:paraId="13B4B6F7" w14:textId="77777777" w:rsidR="00BA1D13" w:rsidRPr="00C3056E" w:rsidRDefault="00E40697" w:rsidP="00DE3FD9">
      <w:pPr>
        <w:pStyle w:val="ListParagraph"/>
        <w:numPr>
          <w:ilvl w:val="0"/>
          <w:numId w:val="12"/>
        </w:numPr>
        <w:rPr>
          <w:highlight w:val="yellow"/>
        </w:rPr>
      </w:pPr>
      <w:r w:rsidRPr="00C3056E">
        <w:rPr>
          <w:highlight w:val="yellow"/>
        </w:rPr>
        <w:t xml:space="preserve">Protocols for moving the cylinders in your specific environment, especially if there is an elevator involved or you are working outside.  </w:t>
      </w:r>
    </w:p>
    <w:p w14:paraId="16DBE099" w14:textId="77777777" w:rsidR="00BA1D13" w:rsidRPr="00C3056E" w:rsidRDefault="00E40697" w:rsidP="00DE3FD9">
      <w:pPr>
        <w:pStyle w:val="ListParagraph"/>
        <w:numPr>
          <w:ilvl w:val="0"/>
          <w:numId w:val="12"/>
        </w:numPr>
        <w:ind w:right="228"/>
        <w:rPr>
          <w:highlight w:val="yellow"/>
        </w:rPr>
      </w:pPr>
      <w:r w:rsidRPr="00C3056E">
        <w:rPr>
          <w:highlight w:val="yellow"/>
        </w:rPr>
        <w:t xml:space="preserve">Protocols for transferring any compressed gases or cryogenic liquids from one container to another.  Consider any limits on volume you can put in place (like never moving more than 1 L of liquid nitrogen in a portable </w:t>
      </w:r>
      <w:proofErr w:type="spellStart"/>
      <w:r w:rsidRPr="00C3056E">
        <w:rPr>
          <w:highlight w:val="yellow"/>
        </w:rPr>
        <w:t>dewar</w:t>
      </w:r>
      <w:proofErr w:type="spellEnd"/>
      <w:r w:rsidRPr="00C3056E">
        <w:rPr>
          <w:highlight w:val="yellow"/>
        </w:rPr>
        <w:t xml:space="preserve">). </w:t>
      </w:r>
    </w:p>
    <w:p w14:paraId="0C441046" w14:textId="77777777" w:rsidR="00BA1D13" w:rsidRPr="00C3056E" w:rsidRDefault="00E40697" w:rsidP="00DE3FD9">
      <w:pPr>
        <w:pStyle w:val="ListParagraph"/>
        <w:numPr>
          <w:ilvl w:val="0"/>
          <w:numId w:val="12"/>
        </w:numPr>
        <w:ind w:right="228"/>
        <w:rPr>
          <w:highlight w:val="yellow"/>
        </w:rPr>
      </w:pPr>
      <w:r w:rsidRPr="00C3056E">
        <w:rPr>
          <w:highlight w:val="yellow"/>
        </w:rPr>
        <w:t xml:space="preserve">Consider any issues that might come up with displacement– like being careful not to overfill liquid nitrogen </w:t>
      </w:r>
      <w:proofErr w:type="spellStart"/>
      <w:r w:rsidRPr="00C3056E">
        <w:rPr>
          <w:highlight w:val="yellow"/>
        </w:rPr>
        <w:t>dewars</w:t>
      </w:r>
      <w:proofErr w:type="spellEnd"/>
      <w:r w:rsidRPr="00C3056E">
        <w:rPr>
          <w:highlight w:val="yellow"/>
        </w:rPr>
        <w:t xml:space="preserve">, leading to a spill when a sample is submerged. </w:t>
      </w:r>
    </w:p>
    <w:p w14:paraId="2A30F3DF" w14:textId="77777777" w:rsidR="00BA1D13" w:rsidRPr="00C3056E" w:rsidRDefault="00E40697" w:rsidP="00DE3FD9">
      <w:pPr>
        <w:pStyle w:val="ListParagraph"/>
        <w:numPr>
          <w:ilvl w:val="0"/>
          <w:numId w:val="12"/>
        </w:numPr>
        <w:ind w:right="228"/>
        <w:rPr>
          <w:highlight w:val="yellow"/>
        </w:rPr>
      </w:pPr>
      <w:r w:rsidRPr="00C3056E">
        <w:rPr>
          <w:highlight w:val="yellow"/>
        </w:rPr>
        <w:t>Schematic of system (best to have pictures if possible) demonstrating the location of valves, regulators, emergency shut-downs</w:t>
      </w:r>
      <w:proofErr w:type="gramStart"/>
      <w:r w:rsidRPr="00C3056E">
        <w:rPr>
          <w:highlight w:val="yellow"/>
        </w:rPr>
        <w:t>, .</w:t>
      </w:r>
      <w:proofErr w:type="gramEnd"/>
      <w:r w:rsidRPr="00C3056E">
        <w:rPr>
          <w:highlight w:val="yellow"/>
        </w:rPr>
        <w:t xml:space="preserve"> Schematic should also mention pressure and temperature ranges at various parts of the system. Locations of labeling should also be indicated in your diagram so it can be recreated if the experimental set up needs to be re- built. </w:t>
      </w:r>
    </w:p>
    <w:p w14:paraId="33086C75" w14:textId="77777777" w:rsidR="00BA1D13" w:rsidRPr="00C3056E" w:rsidRDefault="00E40697" w:rsidP="00DE3FD9">
      <w:pPr>
        <w:pStyle w:val="ListParagraph"/>
        <w:numPr>
          <w:ilvl w:val="0"/>
          <w:numId w:val="12"/>
        </w:numPr>
        <w:rPr>
          <w:highlight w:val="yellow"/>
        </w:rPr>
      </w:pPr>
      <w:r w:rsidRPr="00C3056E">
        <w:rPr>
          <w:highlight w:val="yellow"/>
        </w:rPr>
        <w:t xml:space="preserve">Protocols for any quality controls or maintenance for your systems (like checking that the incubator is actually at 5% carbon dioxide (CO2) once a month, clearing brush around outdoor storage locations, or using something like the log below to check for leaks weekly). </w:t>
      </w:r>
    </w:p>
    <w:p w14:paraId="6535920E" w14:textId="77777777" w:rsidR="00BA1D13" w:rsidRPr="00C3056E" w:rsidRDefault="00E40697" w:rsidP="00DE3FD9">
      <w:pPr>
        <w:pStyle w:val="ListParagraph"/>
        <w:numPr>
          <w:ilvl w:val="0"/>
          <w:numId w:val="12"/>
        </w:numPr>
        <w:spacing w:after="764"/>
        <w:ind w:right="228"/>
        <w:rPr>
          <w:highlight w:val="yellow"/>
        </w:rPr>
      </w:pPr>
      <w:r w:rsidRPr="00C3056E">
        <w:rPr>
          <w:highlight w:val="yellow"/>
        </w:rPr>
        <w:t>Emergency protocol if you are using a cold trap– specific plan for liquid oxygen formation or other troubleshooting.</w:t>
      </w:r>
      <w:r w:rsidRPr="00C3056E">
        <w:rPr>
          <w:color w:val="111827"/>
          <w:highlight w:val="yellow"/>
        </w:rPr>
        <w:t xml:space="preserve"> </w:t>
      </w:r>
    </w:p>
    <w:p w14:paraId="5330FCD9" w14:textId="77777777" w:rsidR="00BA1D13" w:rsidRDefault="00E40697">
      <w:pPr>
        <w:tabs>
          <w:tab w:val="center" w:pos="1522"/>
          <w:tab w:val="center" w:pos="4413"/>
          <w:tab w:val="center" w:pos="6672"/>
          <w:tab w:val="center" w:pos="8435"/>
        </w:tabs>
        <w:spacing w:after="0" w:line="259" w:lineRule="auto"/>
        <w:ind w:left="0" w:firstLine="0"/>
      </w:pPr>
      <w:r>
        <w:rPr>
          <w:sz w:val="22"/>
        </w:rPr>
        <w:tab/>
      </w:r>
      <w:r>
        <w:rPr>
          <w:color w:val="111827"/>
        </w:rPr>
        <w:t>TEMPLATE Version</w:t>
      </w:r>
      <w:r>
        <w:rPr>
          <w:color w:val="111827"/>
        </w:rPr>
        <w:tab/>
        <w:t>Date Implemented</w:t>
      </w:r>
      <w:r>
        <w:rPr>
          <w:color w:val="111827"/>
        </w:rPr>
        <w:tab/>
        <w:t>Author</w:t>
      </w:r>
      <w:r>
        <w:rPr>
          <w:color w:val="111827"/>
        </w:rPr>
        <w:tab/>
        <w:t>Revision Notes:</w:t>
      </w:r>
    </w:p>
    <w:p w14:paraId="196101E7" w14:textId="77777777" w:rsidR="00BA1D13" w:rsidRDefault="00E40697">
      <w:pPr>
        <w:spacing w:after="0" w:line="259" w:lineRule="auto"/>
        <w:ind w:left="420" w:right="-5" w:firstLine="0"/>
      </w:pPr>
      <w:r>
        <w:rPr>
          <w:noProof/>
          <w:sz w:val="22"/>
        </w:rPr>
        <mc:AlternateContent>
          <mc:Choice Requires="wpg">
            <w:drawing>
              <wp:inline distT="0" distB="0" distL="0" distR="0" wp14:anchorId="65DC7AC6" wp14:editId="565ED9B7">
                <wp:extent cx="6844662" cy="9537"/>
                <wp:effectExtent l="0" t="0" r="0" b="0"/>
                <wp:docPr id="22727" name="Group 22727"/>
                <wp:cNvGraphicFramePr/>
                <a:graphic xmlns:a="http://schemas.openxmlformats.org/drawingml/2006/main">
                  <a:graphicData uri="http://schemas.microsoft.com/office/word/2010/wordprocessingGroup">
                    <wpg:wgp>
                      <wpg:cNvGrpSpPr/>
                      <wpg:grpSpPr>
                        <a:xfrm>
                          <a:off x="0" y="0"/>
                          <a:ext cx="6844662" cy="9537"/>
                          <a:chOff x="0" y="0"/>
                          <a:chExt cx="6844662" cy="9537"/>
                        </a:xfrm>
                      </wpg:grpSpPr>
                      <wps:wsp>
                        <wps:cNvPr id="23782" name="Shape 23782"/>
                        <wps:cNvSpPr/>
                        <wps:spPr>
                          <a:xfrm>
                            <a:off x="4499555" y="0"/>
                            <a:ext cx="2345107" cy="9537"/>
                          </a:xfrm>
                          <a:custGeom>
                            <a:avLst/>
                            <a:gdLst/>
                            <a:ahLst/>
                            <a:cxnLst/>
                            <a:rect l="0" t="0" r="0" b="0"/>
                            <a:pathLst>
                              <a:path w="2345107" h="9537">
                                <a:moveTo>
                                  <a:pt x="0" y="0"/>
                                </a:moveTo>
                                <a:lnTo>
                                  <a:pt x="2345107" y="0"/>
                                </a:lnTo>
                                <a:lnTo>
                                  <a:pt x="2345107" y="9537"/>
                                </a:lnTo>
                                <a:lnTo>
                                  <a:pt x="0" y="9537"/>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23783" name="Shape 23783"/>
                        <wps:cNvSpPr/>
                        <wps:spPr>
                          <a:xfrm>
                            <a:off x="3651122" y="0"/>
                            <a:ext cx="848433" cy="9537"/>
                          </a:xfrm>
                          <a:custGeom>
                            <a:avLst/>
                            <a:gdLst/>
                            <a:ahLst/>
                            <a:cxnLst/>
                            <a:rect l="0" t="0" r="0" b="0"/>
                            <a:pathLst>
                              <a:path w="848433" h="9537">
                                <a:moveTo>
                                  <a:pt x="0" y="0"/>
                                </a:moveTo>
                                <a:lnTo>
                                  <a:pt x="848433" y="0"/>
                                </a:lnTo>
                                <a:lnTo>
                                  <a:pt x="848433" y="9537"/>
                                </a:lnTo>
                                <a:lnTo>
                                  <a:pt x="0" y="9537"/>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23784" name="Shape 23784"/>
                        <wps:cNvSpPr/>
                        <wps:spPr>
                          <a:xfrm>
                            <a:off x="1858927" y="0"/>
                            <a:ext cx="1792196" cy="9537"/>
                          </a:xfrm>
                          <a:custGeom>
                            <a:avLst/>
                            <a:gdLst/>
                            <a:ahLst/>
                            <a:cxnLst/>
                            <a:rect l="0" t="0" r="0" b="0"/>
                            <a:pathLst>
                              <a:path w="1792196" h="9537">
                                <a:moveTo>
                                  <a:pt x="0" y="0"/>
                                </a:moveTo>
                                <a:lnTo>
                                  <a:pt x="1792196" y="0"/>
                                </a:lnTo>
                                <a:lnTo>
                                  <a:pt x="1792196" y="9537"/>
                                </a:lnTo>
                                <a:lnTo>
                                  <a:pt x="0" y="9537"/>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23785" name="Shape 23785"/>
                        <wps:cNvSpPr/>
                        <wps:spPr>
                          <a:xfrm>
                            <a:off x="0" y="0"/>
                            <a:ext cx="1858927" cy="9537"/>
                          </a:xfrm>
                          <a:custGeom>
                            <a:avLst/>
                            <a:gdLst/>
                            <a:ahLst/>
                            <a:cxnLst/>
                            <a:rect l="0" t="0" r="0" b="0"/>
                            <a:pathLst>
                              <a:path w="1858927" h="9537">
                                <a:moveTo>
                                  <a:pt x="0" y="0"/>
                                </a:moveTo>
                                <a:lnTo>
                                  <a:pt x="1858927" y="0"/>
                                </a:lnTo>
                                <a:lnTo>
                                  <a:pt x="1858927" y="9537"/>
                                </a:lnTo>
                                <a:lnTo>
                                  <a:pt x="0" y="9537"/>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g:wgp>
                  </a:graphicData>
                </a:graphic>
              </wp:inline>
            </w:drawing>
          </mc:Choice>
          <mc:Fallback xmlns:a="http://schemas.openxmlformats.org/drawingml/2006/main">
            <w:pict>
              <v:group id="Group 22727" style="width:538.95pt;height:0.750977pt;mso-position-horizontal-relative:char;mso-position-vertical-relative:line" coordsize="68446,95">
                <v:shape id="Shape 23786" style="position:absolute;width:23451;height:95;left:44995;top:0;" coordsize="2345107,9537" path="m0,0l2345107,0l2345107,9537l0,9537l0,0">
                  <v:stroke weight="0pt" endcap="flat" joinstyle="miter" miterlimit="10" on="false" color="#000000" opacity="0"/>
                  <v:fill on="true" color="#e0e0e0"/>
                </v:shape>
                <v:shape id="Shape 23787" style="position:absolute;width:8484;height:95;left:36511;top:0;" coordsize="848433,9537" path="m0,0l848433,0l848433,9537l0,9537l0,0">
                  <v:stroke weight="0pt" endcap="flat" joinstyle="miter" miterlimit="10" on="false" color="#000000" opacity="0"/>
                  <v:fill on="true" color="#e0e0e0"/>
                </v:shape>
                <v:shape id="Shape 23788" style="position:absolute;width:17921;height:95;left:18589;top:0;" coordsize="1792196,9537" path="m0,0l1792196,0l1792196,9537l0,9537l0,0">
                  <v:stroke weight="0pt" endcap="flat" joinstyle="miter" miterlimit="10" on="false" color="#000000" opacity="0"/>
                  <v:fill on="true" color="#e0e0e0"/>
                </v:shape>
                <v:shape id="Shape 23789" style="position:absolute;width:18589;height:95;left:0;top:0;" coordsize="1858927,9537" path="m0,0l1858927,0l1858927,9537l0,9537l0,0">
                  <v:stroke weight="0pt" endcap="flat" joinstyle="miter" miterlimit="10" on="false" color="#000000" opacity="0"/>
                  <v:fill on="true" color="#e0e0e0"/>
                </v:shape>
              </v:group>
            </w:pict>
          </mc:Fallback>
        </mc:AlternateContent>
      </w:r>
    </w:p>
    <w:tbl>
      <w:tblPr>
        <w:tblStyle w:val="TableGrid"/>
        <w:tblW w:w="10779" w:type="dxa"/>
        <w:tblInd w:w="420" w:type="dxa"/>
        <w:tblCellMar>
          <w:bottom w:w="38" w:type="dxa"/>
          <w:right w:w="115" w:type="dxa"/>
        </w:tblCellMar>
        <w:tblLook w:val="04A0" w:firstRow="1" w:lastRow="0" w:firstColumn="1" w:lastColumn="0" w:noHBand="0" w:noVBand="1"/>
      </w:tblPr>
      <w:tblGrid>
        <w:gridCol w:w="2943"/>
        <w:gridCol w:w="2822"/>
        <w:gridCol w:w="1336"/>
        <w:gridCol w:w="3678"/>
      </w:tblGrid>
      <w:tr w:rsidR="00BA1D13" w14:paraId="61288B3C" w14:textId="77777777">
        <w:trPr>
          <w:trHeight w:val="450"/>
        </w:trPr>
        <w:tc>
          <w:tcPr>
            <w:tcW w:w="2942" w:type="dxa"/>
            <w:tcBorders>
              <w:top w:val="nil"/>
              <w:left w:val="nil"/>
              <w:bottom w:val="single" w:sz="6" w:space="0" w:color="E0E0E0"/>
              <w:right w:val="nil"/>
            </w:tcBorders>
          </w:tcPr>
          <w:p w14:paraId="3992B211" w14:textId="77777777" w:rsidR="00BA1D13" w:rsidRDefault="00E40697">
            <w:pPr>
              <w:spacing w:after="0" w:line="259" w:lineRule="auto"/>
              <w:ind w:left="180" w:firstLine="0"/>
            </w:pPr>
            <w:r>
              <w:rPr>
                <w:color w:val="111827"/>
              </w:rPr>
              <w:t>TEMPLATE Version</w:t>
            </w:r>
          </w:p>
        </w:tc>
        <w:tc>
          <w:tcPr>
            <w:tcW w:w="2822" w:type="dxa"/>
            <w:tcBorders>
              <w:top w:val="nil"/>
              <w:left w:val="nil"/>
              <w:bottom w:val="single" w:sz="6" w:space="0" w:color="E0E0E0"/>
              <w:right w:val="nil"/>
            </w:tcBorders>
          </w:tcPr>
          <w:p w14:paraId="4BC60407" w14:textId="77777777" w:rsidR="00BA1D13" w:rsidRDefault="00E40697">
            <w:pPr>
              <w:spacing w:after="0" w:line="259" w:lineRule="auto"/>
              <w:ind w:left="165" w:firstLine="0"/>
            </w:pPr>
            <w:r>
              <w:rPr>
                <w:color w:val="111827"/>
              </w:rPr>
              <w:t>Date Implemented</w:t>
            </w:r>
          </w:p>
        </w:tc>
        <w:tc>
          <w:tcPr>
            <w:tcW w:w="1336" w:type="dxa"/>
            <w:tcBorders>
              <w:top w:val="nil"/>
              <w:left w:val="nil"/>
              <w:bottom w:val="single" w:sz="6" w:space="0" w:color="E0E0E0"/>
              <w:right w:val="nil"/>
            </w:tcBorders>
          </w:tcPr>
          <w:p w14:paraId="06954FD2" w14:textId="77777777" w:rsidR="00BA1D13" w:rsidRDefault="00E40697">
            <w:pPr>
              <w:spacing w:after="0" w:line="259" w:lineRule="auto"/>
              <w:ind w:left="165" w:firstLine="0"/>
            </w:pPr>
            <w:r>
              <w:rPr>
                <w:color w:val="111827"/>
              </w:rPr>
              <w:t>Author</w:t>
            </w:r>
          </w:p>
        </w:tc>
        <w:tc>
          <w:tcPr>
            <w:tcW w:w="3678" w:type="dxa"/>
            <w:tcBorders>
              <w:top w:val="nil"/>
              <w:left w:val="nil"/>
              <w:bottom w:val="single" w:sz="6" w:space="0" w:color="E0E0E0"/>
              <w:right w:val="nil"/>
            </w:tcBorders>
          </w:tcPr>
          <w:p w14:paraId="2923E583" w14:textId="77777777" w:rsidR="00BA1D13" w:rsidRDefault="00E40697">
            <w:pPr>
              <w:spacing w:after="0" w:line="259" w:lineRule="auto"/>
              <w:ind w:left="165" w:firstLine="0"/>
            </w:pPr>
            <w:r>
              <w:rPr>
                <w:color w:val="111827"/>
              </w:rPr>
              <w:t>Revision Notes:</w:t>
            </w:r>
          </w:p>
        </w:tc>
      </w:tr>
      <w:tr w:rsidR="00BA1D13" w14:paraId="62FF6B11" w14:textId="77777777">
        <w:trPr>
          <w:trHeight w:val="285"/>
        </w:trPr>
        <w:tc>
          <w:tcPr>
            <w:tcW w:w="2942" w:type="dxa"/>
            <w:tcBorders>
              <w:top w:val="single" w:sz="6" w:space="0" w:color="E0E0E0"/>
              <w:left w:val="nil"/>
              <w:bottom w:val="single" w:sz="6" w:space="0" w:color="E0E0E0"/>
              <w:right w:val="nil"/>
            </w:tcBorders>
          </w:tcPr>
          <w:p w14:paraId="6B7262EC" w14:textId="77777777" w:rsidR="00BA1D13" w:rsidRDefault="00E40697">
            <w:pPr>
              <w:spacing w:after="0" w:line="259" w:lineRule="auto"/>
              <w:ind w:left="15" w:firstLine="0"/>
            </w:pPr>
            <w:r>
              <w:rPr>
                <w:color w:val="111827"/>
                <w:sz w:val="18"/>
              </w:rPr>
              <w:t>1.0</w:t>
            </w:r>
          </w:p>
        </w:tc>
        <w:tc>
          <w:tcPr>
            <w:tcW w:w="2822" w:type="dxa"/>
            <w:tcBorders>
              <w:top w:val="single" w:sz="6" w:space="0" w:color="E0E0E0"/>
              <w:left w:val="nil"/>
              <w:bottom w:val="single" w:sz="6" w:space="0" w:color="E0E0E0"/>
              <w:right w:val="nil"/>
            </w:tcBorders>
          </w:tcPr>
          <w:p w14:paraId="1E49E7AE" w14:textId="77777777" w:rsidR="00BA1D13" w:rsidRDefault="00E40697">
            <w:pPr>
              <w:spacing w:after="0" w:line="259" w:lineRule="auto"/>
              <w:ind w:left="0" w:firstLine="0"/>
            </w:pPr>
            <w:r>
              <w:rPr>
                <w:color w:val="111827"/>
                <w:sz w:val="18"/>
              </w:rPr>
              <w:t>8/31/22</w:t>
            </w:r>
          </w:p>
        </w:tc>
        <w:tc>
          <w:tcPr>
            <w:tcW w:w="1336" w:type="dxa"/>
            <w:tcBorders>
              <w:top w:val="single" w:sz="6" w:space="0" w:color="E0E0E0"/>
              <w:left w:val="nil"/>
              <w:bottom w:val="single" w:sz="6" w:space="0" w:color="E0E0E0"/>
              <w:right w:val="nil"/>
            </w:tcBorders>
          </w:tcPr>
          <w:p w14:paraId="1449C013" w14:textId="77777777" w:rsidR="00BA1D13" w:rsidRDefault="00E40697">
            <w:pPr>
              <w:spacing w:after="0" w:line="259" w:lineRule="auto"/>
              <w:ind w:left="0" w:firstLine="0"/>
            </w:pPr>
            <w:r>
              <w:rPr>
                <w:color w:val="111827"/>
                <w:sz w:val="18"/>
              </w:rPr>
              <w:t>Skye Kelty</w:t>
            </w:r>
          </w:p>
        </w:tc>
        <w:tc>
          <w:tcPr>
            <w:tcW w:w="3678" w:type="dxa"/>
            <w:tcBorders>
              <w:top w:val="single" w:sz="6" w:space="0" w:color="E0E0E0"/>
              <w:left w:val="nil"/>
              <w:bottom w:val="single" w:sz="6" w:space="0" w:color="E0E0E0"/>
              <w:right w:val="nil"/>
            </w:tcBorders>
          </w:tcPr>
          <w:p w14:paraId="6C5A65C7" w14:textId="77777777" w:rsidR="00BA1D13" w:rsidRDefault="00E40697">
            <w:pPr>
              <w:spacing w:after="0" w:line="259" w:lineRule="auto"/>
              <w:ind w:left="0" w:firstLine="0"/>
            </w:pPr>
            <w:r>
              <w:rPr>
                <w:color w:val="111827"/>
                <w:sz w:val="18"/>
              </w:rPr>
              <w:t>New template</w:t>
            </w:r>
          </w:p>
        </w:tc>
      </w:tr>
      <w:tr w:rsidR="00BA1D13" w14:paraId="1C33999A" w14:textId="77777777">
        <w:trPr>
          <w:trHeight w:val="285"/>
        </w:trPr>
        <w:tc>
          <w:tcPr>
            <w:tcW w:w="2942" w:type="dxa"/>
            <w:tcBorders>
              <w:top w:val="single" w:sz="6" w:space="0" w:color="E0E0E0"/>
              <w:left w:val="nil"/>
              <w:bottom w:val="single" w:sz="6" w:space="0" w:color="E0E0E0"/>
              <w:right w:val="nil"/>
            </w:tcBorders>
          </w:tcPr>
          <w:p w14:paraId="7BBB5B0A" w14:textId="77777777" w:rsidR="00BA1D13" w:rsidRDefault="00E40697">
            <w:pPr>
              <w:spacing w:after="0" w:line="259" w:lineRule="auto"/>
              <w:ind w:left="15" w:firstLine="0"/>
            </w:pPr>
            <w:r>
              <w:rPr>
                <w:color w:val="111827"/>
                <w:sz w:val="18"/>
              </w:rPr>
              <w:t>2.0</w:t>
            </w:r>
          </w:p>
        </w:tc>
        <w:tc>
          <w:tcPr>
            <w:tcW w:w="2822" w:type="dxa"/>
            <w:tcBorders>
              <w:top w:val="single" w:sz="6" w:space="0" w:color="E0E0E0"/>
              <w:left w:val="nil"/>
              <w:bottom w:val="single" w:sz="6" w:space="0" w:color="E0E0E0"/>
              <w:right w:val="nil"/>
            </w:tcBorders>
          </w:tcPr>
          <w:p w14:paraId="5DA0961A" w14:textId="77777777" w:rsidR="00BA1D13" w:rsidRDefault="00E40697">
            <w:pPr>
              <w:spacing w:after="0" w:line="259" w:lineRule="auto"/>
              <w:ind w:left="0" w:firstLine="0"/>
            </w:pPr>
            <w:r>
              <w:rPr>
                <w:color w:val="111827"/>
                <w:sz w:val="18"/>
              </w:rPr>
              <w:t>4/11/24</w:t>
            </w:r>
          </w:p>
        </w:tc>
        <w:tc>
          <w:tcPr>
            <w:tcW w:w="1336" w:type="dxa"/>
            <w:tcBorders>
              <w:top w:val="single" w:sz="6" w:space="0" w:color="E0E0E0"/>
              <w:left w:val="nil"/>
              <w:bottom w:val="single" w:sz="6" w:space="0" w:color="E0E0E0"/>
              <w:right w:val="nil"/>
            </w:tcBorders>
          </w:tcPr>
          <w:p w14:paraId="74AB4CDE" w14:textId="77777777" w:rsidR="00BA1D13" w:rsidRDefault="00E40697">
            <w:pPr>
              <w:spacing w:after="0" w:line="259" w:lineRule="auto"/>
              <w:ind w:left="0" w:firstLine="0"/>
            </w:pPr>
            <w:r>
              <w:rPr>
                <w:color w:val="111827"/>
                <w:sz w:val="18"/>
              </w:rPr>
              <w:t>Skye Kelty</w:t>
            </w:r>
          </w:p>
        </w:tc>
        <w:tc>
          <w:tcPr>
            <w:tcW w:w="3678" w:type="dxa"/>
            <w:tcBorders>
              <w:top w:val="single" w:sz="6" w:space="0" w:color="E0E0E0"/>
              <w:left w:val="nil"/>
              <w:bottom w:val="single" w:sz="6" w:space="0" w:color="E0E0E0"/>
              <w:right w:val="nil"/>
            </w:tcBorders>
          </w:tcPr>
          <w:p w14:paraId="6AB0D04A" w14:textId="77777777" w:rsidR="00BA1D13" w:rsidRDefault="00E40697">
            <w:pPr>
              <w:spacing w:after="0" w:line="259" w:lineRule="auto"/>
              <w:ind w:left="0" w:firstLine="0"/>
            </w:pPr>
            <w:r>
              <w:rPr>
                <w:color w:val="111827"/>
                <w:sz w:val="18"/>
              </w:rPr>
              <w:t>Updated content for RSS Platform</w:t>
            </w:r>
          </w:p>
        </w:tc>
      </w:tr>
      <w:tr w:rsidR="00BA1D13" w14:paraId="2A613983" w14:textId="77777777">
        <w:trPr>
          <w:trHeight w:val="285"/>
        </w:trPr>
        <w:tc>
          <w:tcPr>
            <w:tcW w:w="2942" w:type="dxa"/>
            <w:tcBorders>
              <w:top w:val="single" w:sz="6" w:space="0" w:color="E0E0E0"/>
              <w:left w:val="nil"/>
              <w:bottom w:val="single" w:sz="6" w:space="0" w:color="E0E0E0"/>
              <w:right w:val="nil"/>
            </w:tcBorders>
          </w:tcPr>
          <w:p w14:paraId="02985FF2" w14:textId="77777777" w:rsidR="00BA1D13" w:rsidRDefault="00E40697">
            <w:pPr>
              <w:spacing w:after="0" w:line="259" w:lineRule="auto"/>
              <w:ind w:left="15" w:firstLine="0"/>
            </w:pPr>
            <w:r>
              <w:rPr>
                <w:color w:val="111827"/>
                <w:sz w:val="18"/>
              </w:rPr>
              <w:t>3.0</w:t>
            </w:r>
          </w:p>
        </w:tc>
        <w:tc>
          <w:tcPr>
            <w:tcW w:w="2822" w:type="dxa"/>
            <w:tcBorders>
              <w:top w:val="single" w:sz="6" w:space="0" w:color="E0E0E0"/>
              <w:left w:val="nil"/>
              <w:bottom w:val="single" w:sz="6" w:space="0" w:color="E0E0E0"/>
              <w:right w:val="nil"/>
            </w:tcBorders>
          </w:tcPr>
          <w:p w14:paraId="2AA586D4" w14:textId="77777777" w:rsidR="00BA1D13" w:rsidRDefault="00E40697">
            <w:pPr>
              <w:spacing w:after="0" w:line="259" w:lineRule="auto"/>
              <w:ind w:left="0" w:firstLine="0"/>
            </w:pPr>
            <w:r>
              <w:rPr>
                <w:color w:val="111827"/>
                <w:sz w:val="18"/>
              </w:rPr>
              <w:t>6/11/2024</w:t>
            </w:r>
          </w:p>
        </w:tc>
        <w:tc>
          <w:tcPr>
            <w:tcW w:w="1336" w:type="dxa"/>
            <w:tcBorders>
              <w:top w:val="single" w:sz="6" w:space="0" w:color="E0E0E0"/>
              <w:left w:val="nil"/>
              <w:bottom w:val="single" w:sz="6" w:space="0" w:color="E0E0E0"/>
              <w:right w:val="nil"/>
            </w:tcBorders>
          </w:tcPr>
          <w:p w14:paraId="2B324A89" w14:textId="77777777" w:rsidR="00BA1D13" w:rsidRDefault="00E40697">
            <w:pPr>
              <w:spacing w:after="0" w:line="259" w:lineRule="auto"/>
              <w:ind w:left="0" w:firstLine="0"/>
            </w:pPr>
            <w:r>
              <w:rPr>
                <w:color w:val="111827"/>
                <w:sz w:val="18"/>
              </w:rPr>
              <w:t>Skye Kelty</w:t>
            </w:r>
          </w:p>
        </w:tc>
        <w:tc>
          <w:tcPr>
            <w:tcW w:w="3678" w:type="dxa"/>
            <w:tcBorders>
              <w:top w:val="single" w:sz="6" w:space="0" w:color="E0E0E0"/>
              <w:left w:val="nil"/>
              <w:bottom w:val="single" w:sz="6" w:space="0" w:color="E0E0E0"/>
              <w:right w:val="nil"/>
            </w:tcBorders>
          </w:tcPr>
          <w:p w14:paraId="43623A3E" w14:textId="77777777" w:rsidR="00BA1D13" w:rsidRDefault="00E40697">
            <w:pPr>
              <w:spacing w:after="0" w:line="259" w:lineRule="auto"/>
              <w:ind w:left="0" w:firstLine="0"/>
            </w:pPr>
            <w:r>
              <w:rPr>
                <w:color w:val="111827"/>
                <w:sz w:val="18"/>
              </w:rPr>
              <w:t>Updated for RSS Launch</w:t>
            </w:r>
          </w:p>
        </w:tc>
      </w:tr>
      <w:tr w:rsidR="00BA1D13" w14:paraId="1F1750FF" w14:textId="77777777">
        <w:trPr>
          <w:trHeight w:val="886"/>
        </w:trPr>
        <w:tc>
          <w:tcPr>
            <w:tcW w:w="2942" w:type="dxa"/>
            <w:tcBorders>
              <w:top w:val="single" w:sz="6" w:space="0" w:color="E0E0E0"/>
              <w:left w:val="nil"/>
              <w:bottom w:val="single" w:sz="6" w:space="0" w:color="E0E0E0"/>
              <w:right w:val="nil"/>
            </w:tcBorders>
            <w:vAlign w:val="bottom"/>
          </w:tcPr>
          <w:p w14:paraId="6EE81A06" w14:textId="77777777" w:rsidR="00BA1D13" w:rsidRDefault="00E40697">
            <w:pPr>
              <w:spacing w:after="0" w:line="259" w:lineRule="auto"/>
              <w:ind w:left="180" w:firstLine="0"/>
            </w:pPr>
            <w:r>
              <w:rPr>
                <w:color w:val="111827"/>
              </w:rPr>
              <w:t>LAB-SPECIFIC Version</w:t>
            </w:r>
          </w:p>
        </w:tc>
        <w:tc>
          <w:tcPr>
            <w:tcW w:w="2822" w:type="dxa"/>
            <w:tcBorders>
              <w:top w:val="single" w:sz="6" w:space="0" w:color="E0E0E0"/>
              <w:left w:val="nil"/>
              <w:bottom w:val="single" w:sz="6" w:space="0" w:color="E0E0E0"/>
              <w:right w:val="nil"/>
            </w:tcBorders>
            <w:vAlign w:val="bottom"/>
          </w:tcPr>
          <w:p w14:paraId="593B444D" w14:textId="77777777" w:rsidR="00BA1D13" w:rsidRDefault="00E40697">
            <w:pPr>
              <w:spacing w:after="0" w:line="259" w:lineRule="auto"/>
              <w:ind w:left="1036" w:firstLine="0"/>
            </w:pPr>
            <w:r>
              <w:rPr>
                <w:color w:val="111827"/>
              </w:rPr>
              <w:t>Date Approved</w:t>
            </w:r>
          </w:p>
        </w:tc>
        <w:tc>
          <w:tcPr>
            <w:tcW w:w="5014" w:type="dxa"/>
            <w:gridSpan w:val="2"/>
            <w:tcBorders>
              <w:top w:val="single" w:sz="6" w:space="0" w:color="E0E0E0"/>
              <w:left w:val="nil"/>
              <w:bottom w:val="single" w:sz="6" w:space="0" w:color="E0E0E0"/>
              <w:right w:val="nil"/>
            </w:tcBorders>
            <w:vAlign w:val="bottom"/>
          </w:tcPr>
          <w:p w14:paraId="51B81C02" w14:textId="77777777" w:rsidR="00BA1D13" w:rsidRDefault="00E40697">
            <w:pPr>
              <w:tabs>
                <w:tab w:val="center" w:pos="1223"/>
                <w:tab w:val="center" w:pos="3154"/>
              </w:tabs>
              <w:spacing w:after="0" w:line="259" w:lineRule="auto"/>
              <w:ind w:left="0" w:firstLine="0"/>
            </w:pPr>
            <w:r>
              <w:rPr>
                <w:sz w:val="22"/>
              </w:rPr>
              <w:tab/>
            </w:r>
            <w:r>
              <w:rPr>
                <w:color w:val="111827"/>
              </w:rPr>
              <w:t>Author</w:t>
            </w:r>
            <w:r>
              <w:rPr>
                <w:color w:val="111827"/>
              </w:rPr>
              <w:tab/>
              <w:t>Revision Notes</w:t>
            </w:r>
          </w:p>
        </w:tc>
      </w:tr>
    </w:tbl>
    <w:p w14:paraId="035A2118" w14:textId="77777777" w:rsidR="00C3056E" w:rsidRDefault="00C3056E">
      <w:pPr>
        <w:spacing w:after="218" w:line="259" w:lineRule="auto"/>
        <w:ind w:left="415" w:hanging="10"/>
        <w:rPr>
          <w:color w:val="111827"/>
        </w:rPr>
      </w:pPr>
    </w:p>
    <w:p w14:paraId="5C8AF910" w14:textId="42EC6E8E" w:rsidR="00BA1D13" w:rsidRDefault="00E40697">
      <w:pPr>
        <w:spacing w:after="218" w:line="259" w:lineRule="auto"/>
        <w:ind w:left="415" w:hanging="10"/>
      </w:pPr>
      <w:r>
        <w:rPr>
          <w:color w:val="111827"/>
        </w:rPr>
        <w:t>Documentation of Required Standard Operating Procedure Training</w:t>
      </w:r>
    </w:p>
    <w:p w14:paraId="5A81BE04" w14:textId="77777777" w:rsidR="00BA1D13" w:rsidRDefault="00E40697">
      <w:pPr>
        <w:spacing w:after="247" w:line="278" w:lineRule="auto"/>
        <w:ind w:left="430" w:hanging="10"/>
      </w:pPr>
      <w:r>
        <w:rPr>
          <w:color w:val="002855"/>
        </w:rPr>
        <w:t xml:space="preserve">SOP is only valid if: 1) the first signature on the SOP is the lab/shop supervisor and 2) the second signature is completed by safety staff to indicate that they have reviewed the SOP and are prepared to provide required support for the hazards described. </w:t>
      </w:r>
    </w:p>
    <w:p w14:paraId="3E638C2D" w14:textId="77777777" w:rsidR="00BA1D13" w:rsidRDefault="00E40697" w:rsidP="00DE3FD9">
      <w:pPr>
        <w:pStyle w:val="ListParagraph"/>
        <w:numPr>
          <w:ilvl w:val="0"/>
          <w:numId w:val="13"/>
        </w:numPr>
      </w:pPr>
      <w:r>
        <w:t>Prior to using Portable Compressed Gases and Cryogenic Liquids, lab/shop personnel must complete hands-on training or demonstration led by a designated trainer on the hazards, how to protect themselves from these hazards, and emergency procedures.</w:t>
      </w:r>
    </w:p>
    <w:p w14:paraId="0C056355" w14:textId="77777777" w:rsidR="00BA1D13" w:rsidRDefault="00E40697" w:rsidP="00DE3FD9">
      <w:pPr>
        <w:pStyle w:val="ListParagraph"/>
        <w:numPr>
          <w:ilvl w:val="0"/>
          <w:numId w:val="13"/>
        </w:numPr>
        <w:ind w:right="228"/>
      </w:pPr>
      <w:r>
        <w:t>SOP and a Safety Data Sheet for each hazardous material described in the SOP must be readily available.</w:t>
      </w:r>
    </w:p>
    <w:p w14:paraId="45C06435" w14:textId="77777777" w:rsidR="00BA1D13" w:rsidRDefault="00E40697" w:rsidP="00DE3FD9">
      <w:pPr>
        <w:pStyle w:val="ListParagraph"/>
        <w:numPr>
          <w:ilvl w:val="0"/>
          <w:numId w:val="13"/>
        </w:numPr>
      </w:pPr>
      <w:r>
        <w:t>The lab/shop supervisor must ensure that their lab/shop personnel have attended appropriate safety awareness training or refresher training within the last three years of the current date.</w:t>
      </w:r>
    </w:p>
    <w:p w14:paraId="00D1252B" w14:textId="77777777" w:rsidR="00BA1D13" w:rsidRDefault="00E40697" w:rsidP="00DE3FD9">
      <w:pPr>
        <w:pStyle w:val="ListParagraph"/>
        <w:numPr>
          <w:ilvl w:val="0"/>
          <w:numId w:val="13"/>
        </w:numPr>
        <w:spacing w:after="262"/>
        <w:ind w:right="228"/>
      </w:pPr>
      <w:r>
        <w:lastRenderedPageBreak/>
        <w:t xml:space="preserve">Training must be repeated following procedural revisions to this SOP. Training must be documented before initiating work with the hazards described in the SOP. Training must be refreshed annually and documentation must be updated. </w:t>
      </w:r>
      <w:r w:rsidRPr="00DE3FD9">
        <w:rPr>
          <w:color w:val="111827"/>
        </w:rPr>
        <w:t xml:space="preserve"> </w:t>
      </w:r>
    </w:p>
    <w:p w14:paraId="728B82EA" w14:textId="620D4E59" w:rsidR="00B21D75" w:rsidRDefault="00E40697" w:rsidP="00B21D75">
      <w:pPr>
        <w:spacing w:after="755" w:line="278" w:lineRule="auto"/>
        <w:ind w:left="430" w:hanging="10"/>
      </w:pPr>
      <w:r>
        <w:rPr>
          <w:color w:val="002855"/>
        </w:rPr>
        <w:t>The designated trainer(s) that the lab/shop supervisor approved for this protocol are:</w:t>
      </w:r>
      <w:r>
        <w:rPr>
          <w:color w:val="111827"/>
        </w:rPr>
        <w:t xml:space="preserve"> </w:t>
      </w:r>
      <w:r w:rsidRPr="00C3056E">
        <w:rPr>
          <w:b/>
          <w:color w:val="002855"/>
          <w:highlight w:val="yellow"/>
        </w:rPr>
        <w:t>R</w:t>
      </w:r>
      <w:r w:rsidRPr="00C3056E">
        <w:rPr>
          <w:b/>
          <w:highlight w:val="yellow"/>
        </w:rPr>
        <w:t>EQUIRED list designated trainers for this SOP.</w:t>
      </w:r>
      <w:r>
        <w:rPr>
          <w:b/>
        </w:rPr>
        <w:t xml:space="preserve"> </w:t>
      </w:r>
    </w:p>
    <w:p w14:paraId="38302A57" w14:textId="6E94D355" w:rsidR="00BA1D13" w:rsidRDefault="00BA1D13">
      <w:pPr>
        <w:spacing w:after="0" w:line="259" w:lineRule="auto"/>
        <w:ind w:left="4966" w:firstLine="0"/>
      </w:pPr>
    </w:p>
    <w:sectPr w:rsidR="00BA1D13">
      <w:pgSz w:w="12240" w:h="15840"/>
      <w:pgMar w:top="333" w:right="725" w:bottom="338"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5F0"/>
    <w:multiLevelType w:val="hybridMultilevel"/>
    <w:tmpl w:val="57969E56"/>
    <w:lvl w:ilvl="0" w:tplc="D332CB46">
      <w:start w:val="7"/>
      <w:numFmt w:val="decimal"/>
      <w:lvlText w:val="%1."/>
      <w:lvlJc w:val="left"/>
      <w:pPr>
        <w:ind w:left="63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DAE4ECB4">
      <w:start w:val="1"/>
      <w:numFmt w:val="lowerLetter"/>
      <w:lvlText w:val="%2"/>
      <w:lvlJc w:val="left"/>
      <w:pPr>
        <w:ind w:left="108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7B2A8DDE">
      <w:start w:val="1"/>
      <w:numFmt w:val="lowerRoman"/>
      <w:lvlText w:val="%3"/>
      <w:lvlJc w:val="left"/>
      <w:pPr>
        <w:ind w:left="180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1040B7BE">
      <w:start w:val="1"/>
      <w:numFmt w:val="decimal"/>
      <w:lvlText w:val="%4"/>
      <w:lvlJc w:val="left"/>
      <w:pPr>
        <w:ind w:left="252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7F3E0646">
      <w:start w:val="1"/>
      <w:numFmt w:val="lowerLetter"/>
      <w:lvlText w:val="%5"/>
      <w:lvlJc w:val="left"/>
      <w:pPr>
        <w:ind w:left="324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F88498B0">
      <w:start w:val="1"/>
      <w:numFmt w:val="lowerRoman"/>
      <w:lvlText w:val="%6"/>
      <w:lvlJc w:val="left"/>
      <w:pPr>
        <w:ind w:left="39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27DEE436">
      <w:start w:val="1"/>
      <w:numFmt w:val="decimal"/>
      <w:lvlText w:val="%7"/>
      <w:lvlJc w:val="left"/>
      <w:pPr>
        <w:ind w:left="468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91FE4A08">
      <w:start w:val="1"/>
      <w:numFmt w:val="lowerLetter"/>
      <w:lvlText w:val="%8"/>
      <w:lvlJc w:val="left"/>
      <w:pPr>
        <w:ind w:left="540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8EE6AAE0">
      <w:start w:val="1"/>
      <w:numFmt w:val="lowerRoman"/>
      <w:lvlText w:val="%9"/>
      <w:lvlJc w:val="left"/>
      <w:pPr>
        <w:ind w:left="612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 w15:restartNumberingAfterBreak="0">
    <w:nsid w:val="1E1C5DB8"/>
    <w:multiLevelType w:val="hybridMultilevel"/>
    <w:tmpl w:val="6658A7AE"/>
    <w:lvl w:ilvl="0" w:tplc="7072236E">
      <w:start w:val="1"/>
      <w:numFmt w:val="decimal"/>
      <w:lvlText w:val="%1."/>
      <w:lvlJc w:val="left"/>
      <w:pPr>
        <w:ind w:left="16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BF64DD36">
      <w:start w:val="1"/>
      <w:numFmt w:val="lowerLetter"/>
      <w:lvlText w:val="%2"/>
      <w:lvlJc w:val="left"/>
      <w:pPr>
        <w:ind w:left="177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F698B278">
      <w:start w:val="1"/>
      <w:numFmt w:val="lowerRoman"/>
      <w:lvlText w:val="%3"/>
      <w:lvlJc w:val="left"/>
      <w:pPr>
        <w:ind w:left="24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4DDC3F5C">
      <w:start w:val="1"/>
      <w:numFmt w:val="decimal"/>
      <w:lvlText w:val="%4"/>
      <w:lvlJc w:val="left"/>
      <w:pPr>
        <w:ind w:left="32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FD0C5812">
      <w:start w:val="1"/>
      <w:numFmt w:val="lowerLetter"/>
      <w:lvlText w:val="%5"/>
      <w:lvlJc w:val="left"/>
      <w:pPr>
        <w:ind w:left="393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00843666">
      <w:start w:val="1"/>
      <w:numFmt w:val="lowerRoman"/>
      <w:lvlText w:val="%6"/>
      <w:lvlJc w:val="left"/>
      <w:pPr>
        <w:ind w:left="465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59569526">
      <w:start w:val="1"/>
      <w:numFmt w:val="decimal"/>
      <w:lvlText w:val="%7"/>
      <w:lvlJc w:val="left"/>
      <w:pPr>
        <w:ind w:left="537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3EEE7A08">
      <w:start w:val="1"/>
      <w:numFmt w:val="lowerLetter"/>
      <w:lvlText w:val="%8"/>
      <w:lvlJc w:val="left"/>
      <w:pPr>
        <w:ind w:left="60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01601A62">
      <w:start w:val="1"/>
      <w:numFmt w:val="lowerRoman"/>
      <w:lvlText w:val="%9"/>
      <w:lvlJc w:val="left"/>
      <w:pPr>
        <w:ind w:left="68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2" w15:restartNumberingAfterBreak="0">
    <w:nsid w:val="1FC15E08"/>
    <w:multiLevelType w:val="hybridMultilevel"/>
    <w:tmpl w:val="376A4296"/>
    <w:lvl w:ilvl="0" w:tplc="6D245DFA">
      <w:start w:val="3"/>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A540FF6A">
      <w:start w:val="1"/>
      <w:numFmt w:val="decimal"/>
      <w:lvlText w:val="%2."/>
      <w:lvlJc w:val="left"/>
      <w:pPr>
        <w:ind w:left="14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3404FBAE">
      <w:start w:val="1"/>
      <w:numFmt w:val="decimal"/>
      <w:lvlText w:val="%3."/>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D46EFB3E">
      <w:start w:val="1"/>
      <w:numFmt w:val="decimal"/>
      <w:lvlText w:val="%4"/>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0D48D19C">
      <w:start w:val="1"/>
      <w:numFmt w:val="lowerLetter"/>
      <w:lvlText w:val="%5"/>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CD5247FA">
      <w:start w:val="1"/>
      <w:numFmt w:val="lowerRoman"/>
      <w:lvlText w:val="%6"/>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BFF002C4">
      <w:start w:val="1"/>
      <w:numFmt w:val="decimal"/>
      <w:lvlText w:val="%7"/>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5DB68102">
      <w:start w:val="1"/>
      <w:numFmt w:val="lowerLetter"/>
      <w:lvlText w:val="%8"/>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9244A8E0">
      <w:start w:val="1"/>
      <w:numFmt w:val="lowerRoman"/>
      <w:lvlText w:val="%9"/>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3" w15:restartNumberingAfterBreak="0">
    <w:nsid w:val="21C67069"/>
    <w:multiLevelType w:val="hybridMultilevel"/>
    <w:tmpl w:val="6E649092"/>
    <w:lvl w:ilvl="0" w:tplc="9FE8FC26">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F9AE4146">
      <w:start w:val="1"/>
      <w:numFmt w:val="lowerLetter"/>
      <w:lvlText w:val="%2"/>
      <w:lvlJc w:val="left"/>
      <w:pPr>
        <w:ind w:left="64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8FBEE1EC">
      <w:start w:val="1"/>
      <w:numFmt w:val="decimal"/>
      <w:lvlRestart w:val="0"/>
      <w:lvlText w:val="%3."/>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A906BCD4">
      <w:start w:val="1"/>
      <w:numFmt w:val="decimal"/>
      <w:lvlText w:val="%4"/>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92F2B3A2">
      <w:start w:val="1"/>
      <w:numFmt w:val="lowerLetter"/>
      <w:lvlText w:val="%5"/>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C9763EF2">
      <w:start w:val="1"/>
      <w:numFmt w:val="lowerRoman"/>
      <w:lvlText w:val="%6"/>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57EC672A">
      <w:start w:val="1"/>
      <w:numFmt w:val="decimal"/>
      <w:lvlText w:val="%7"/>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2B604C9E">
      <w:start w:val="1"/>
      <w:numFmt w:val="lowerLetter"/>
      <w:lvlText w:val="%8"/>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9DD20BDC">
      <w:start w:val="1"/>
      <w:numFmt w:val="lowerRoman"/>
      <w:lvlText w:val="%9"/>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4" w15:restartNumberingAfterBreak="0">
    <w:nsid w:val="26716B5C"/>
    <w:multiLevelType w:val="hybridMultilevel"/>
    <w:tmpl w:val="F9D885F0"/>
    <w:lvl w:ilvl="0" w:tplc="C93C9D38">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E72E6280">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4384B358">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B8CA9FF8">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603C4382">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2272C6DE">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E446CF42">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D6308894">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25662C20">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5" w15:restartNumberingAfterBreak="0">
    <w:nsid w:val="26CC1BE8"/>
    <w:multiLevelType w:val="hybridMultilevel"/>
    <w:tmpl w:val="7F14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7330D"/>
    <w:multiLevelType w:val="hybridMultilevel"/>
    <w:tmpl w:val="5ACE25B6"/>
    <w:lvl w:ilvl="0" w:tplc="2354D7BA">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720C98B2">
      <w:start w:val="1"/>
      <w:numFmt w:val="lowerLetter"/>
      <w:lvlText w:val="%2"/>
      <w:lvlJc w:val="left"/>
      <w:pPr>
        <w:ind w:left="132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49E8C98E">
      <w:start w:val="1"/>
      <w:numFmt w:val="lowerRoman"/>
      <w:lvlText w:val="%3"/>
      <w:lvlJc w:val="left"/>
      <w:pPr>
        <w:ind w:left="204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C8C4985A">
      <w:start w:val="1"/>
      <w:numFmt w:val="decimal"/>
      <w:lvlText w:val="%4"/>
      <w:lvlJc w:val="left"/>
      <w:pPr>
        <w:ind w:left="27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253AA8A4">
      <w:start w:val="1"/>
      <w:numFmt w:val="lowerLetter"/>
      <w:lvlText w:val="%5"/>
      <w:lvlJc w:val="left"/>
      <w:pPr>
        <w:ind w:left="348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2E6683D0">
      <w:start w:val="1"/>
      <w:numFmt w:val="lowerRoman"/>
      <w:lvlText w:val="%6"/>
      <w:lvlJc w:val="left"/>
      <w:pPr>
        <w:ind w:left="420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27287282">
      <w:start w:val="1"/>
      <w:numFmt w:val="decimal"/>
      <w:lvlText w:val="%7"/>
      <w:lvlJc w:val="left"/>
      <w:pPr>
        <w:ind w:left="492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87E2657C">
      <w:start w:val="1"/>
      <w:numFmt w:val="lowerLetter"/>
      <w:lvlText w:val="%8"/>
      <w:lvlJc w:val="left"/>
      <w:pPr>
        <w:ind w:left="564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B1FED466">
      <w:start w:val="1"/>
      <w:numFmt w:val="lowerRoman"/>
      <w:lvlText w:val="%9"/>
      <w:lvlJc w:val="left"/>
      <w:pPr>
        <w:ind w:left="6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7" w15:restartNumberingAfterBreak="0">
    <w:nsid w:val="36E34E75"/>
    <w:multiLevelType w:val="hybridMultilevel"/>
    <w:tmpl w:val="4D94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C15AD"/>
    <w:multiLevelType w:val="hybridMultilevel"/>
    <w:tmpl w:val="86029862"/>
    <w:lvl w:ilvl="0" w:tplc="5D805C60">
      <w:start w:val="4"/>
      <w:numFmt w:val="decimal"/>
      <w:lvlText w:val="%1."/>
      <w:lvlJc w:val="left"/>
      <w:pPr>
        <w:ind w:left="63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61A2196C">
      <w:start w:val="1"/>
      <w:numFmt w:val="decimal"/>
      <w:lvlText w:val="%2."/>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C9CAD9AE">
      <w:start w:val="1"/>
      <w:numFmt w:val="decimal"/>
      <w:lvlText w:val="%3."/>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60343C70">
      <w:start w:val="1"/>
      <w:numFmt w:val="decimal"/>
      <w:lvlText w:val="%4"/>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0EC6360A">
      <w:start w:val="1"/>
      <w:numFmt w:val="lowerLetter"/>
      <w:lvlText w:val="%5"/>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8BDC168A">
      <w:start w:val="1"/>
      <w:numFmt w:val="lowerRoman"/>
      <w:lvlText w:val="%6"/>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0D7EEB7C">
      <w:start w:val="1"/>
      <w:numFmt w:val="decimal"/>
      <w:lvlText w:val="%7"/>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B47809A0">
      <w:start w:val="1"/>
      <w:numFmt w:val="lowerLetter"/>
      <w:lvlText w:val="%8"/>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A5C61DEC">
      <w:start w:val="1"/>
      <w:numFmt w:val="lowerRoman"/>
      <w:lvlText w:val="%9"/>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9" w15:restartNumberingAfterBreak="0">
    <w:nsid w:val="3F2F2EB6"/>
    <w:multiLevelType w:val="hybridMultilevel"/>
    <w:tmpl w:val="55EA58AA"/>
    <w:lvl w:ilvl="0" w:tplc="CE763C1E">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DC449666">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67C80564">
      <w:start w:val="1"/>
      <w:numFmt w:val="lowerRoman"/>
      <w:lvlText w:val="%3"/>
      <w:lvlJc w:val="left"/>
      <w:pPr>
        <w:ind w:left="16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416073E0">
      <w:start w:val="1"/>
      <w:numFmt w:val="decimal"/>
      <w:lvlText w:val="%4"/>
      <w:lvlJc w:val="left"/>
      <w:pPr>
        <w:ind w:left="23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B8F056BA">
      <w:start w:val="1"/>
      <w:numFmt w:val="lowerLetter"/>
      <w:lvlText w:val="%5"/>
      <w:lvlJc w:val="left"/>
      <w:pPr>
        <w:ind w:left="30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A9B05376">
      <w:start w:val="1"/>
      <w:numFmt w:val="lowerRoman"/>
      <w:lvlText w:val="%6"/>
      <w:lvlJc w:val="left"/>
      <w:pPr>
        <w:ind w:left="37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6EF4E88C">
      <w:start w:val="1"/>
      <w:numFmt w:val="decimal"/>
      <w:lvlText w:val="%7"/>
      <w:lvlJc w:val="left"/>
      <w:pPr>
        <w:ind w:left="45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0A164608">
      <w:start w:val="1"/>
      <w:numFmt w:val="lowerLetter"/>
      <w:lvlText w:val="%8"/>
      <w:lvlJc w:val="left"/>
      <w:pPr>
        <w:ind w:left="52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2E1C3F3E">
      <w:start w:val="1"/>
      <w:numFmt w:val="lowerRoman"/>
      <w:lvlText w:val="%9"/>
      <w:lvlJc w:val="left"/>
      <w:pPr>
        <w:ind w:left="59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0" w15:restartNumberingAfterBreak="0">
    <w:nsid w:val="496743F8"/>
    <w:multiLevelType w:val="hybridMultilevel"/>
    <w:tmpl w:val="690425A0"/>
    <w:lvl w:ilvl="0" w:tplc="CF58DA2E">
      <w:start w:val="1"/>
      <w:numFmt w:val="decimal"/>
      <w:lvlText w:val="%1."/>
      <w:lvlJc w:val="left"/>
      <w:pPr>
        <w:ind w:left="14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BDCAA140">
      <w:start w:val="1"/>
      <w:numFmt w:val="decimal"/>
      <w:lvlText w:val="%2."/>
      <w:lvlJc w:val="left"/>
      <w:pPr>
        <w:ind w:left="16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88C2DBD2">
      <w:start w:val="1"/>
      <w:numFmt w:val="lowerRoman"/>
      <w:lvlText w:val="%3"/>
      <w:lvlJc w:val="left"/>
      <w:pPr>
        <w:ind w:left="17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B192A684">
      <w:start w:val="1"/>
      <w:numFmt w:val="decimal"/>
      <w:lvlText w:val="%4"/>
      <w:lvlJc w:val="left"/>
      <w:pPr>
        <w:ind w:left="243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832830AC">
      <w:start w:val="1"/>
      <w:numFmt w:val="lowerLetter"/>
      <w:lvlText w:val="%5"/>
      <w:lvlJc w:val="left"/>
      <w:pPr>
        <w:ind w:left="315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94784F50">
      <w:start w:val="1"/>
      <w:numFmt w:val="lowerRoman"/>
      <w:lvlText w:val="%6"/>
      <w:lvlJc w:val="left"/>
      <w:pPr>
        <w:ind w:left="387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20E8DF5A">
      <w:start w:val="1"/>
      <w:numFmt w:val="decimal"/>
      <w:lvlText w:val="%7"/>
      <w:lvlJc w:val="left"/>
      <w:pPr>
        <w:ind w:left="45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23500224">
      <w:start w:val="1"/>
      <w:numFmt w:val="lowerLetter"/>
      <w:lvlText w:val="%8"/>
      <w:lvlJc w:val="left"/>
      <w:pPr>
        <w:ind w:left="531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9DC296A8">
      <w:start w:val="1"/>
      <w:numFmt w:val="lowerRoman"/>
      <w:lvlText w:val="%9"/>
      <w:lvlJc w:val="left"/>
      <w:pPr>
        <w:ind w:left="603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1" w15:restartNumberingAfterBreak="0">
    <w:nsid w:val="535A57D1"/>
    <w:multiLevelType w:val="hybridMultilevel"/>
    <w:tmpl w:val="59EAC350"/>
    <w:lvl w:ilvl="0" w:tplc="725CB446">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4DC02094">
      <w:start w:val="1"/>
      <w:numFmt w:val="lowerLetter"/>
      <w:lvlText w:val="%2"/>
      <w:lvlJc w:val="left"/>
      <w:pPr>
        <w:ind w:left="13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1E760D9E">
      <w:start w:val="1"/>
      <w:numFmt w:val="lowerRoman"/>
      <w:lvlText w:val="%3"/>
      <w:lvlJc w:val="left"/>
      <w:pPr>
        <w:ind w:left="20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D23CC5DA">
      <w:start w:val="1"/>
      <w:numFmt w:val="decimal"/>
      <w:lvlText w:val="%4"/>
      <w:lvlJc w:val="left"/>
      <w:pPr>
        <w:ind w:left="27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D026B7F0">
      <w:start w:val="1"/>
      <w:numFmt w:val="lowerLetter"/>
      <w:lvlText w:val="%5"/>
      <w:lvlJc w:val="left"/>
      <w:pPr>
        <w:ind w:left="34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01B619F0">
      <w:start w:val="1"/>
      <w:numFmt w:val="lowerRoman"/>
      <w:lvlText w:val="%6"/>
      <w:lvlJc w:val="left"/>
      <w:pPr>
        <w:ind w:left="42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6BAE64A6">
      <w:start w:val="1"/>
      <w:numFmt w:val="decimal"/>
      <w:lvlText w:val="%7"/>
      <w:lvlJc w:val="left"/>
      <w:pPr>
        <w:ind w:left="49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ABC8C7F6">
      <w:start w:val="1"/>
      <w:numFmt w:val="lowerLetter"/>
      <w:lvlText w:val="%8"/>
      <w:lvlJc w:val="left"/>
      <w:pPr>
        <w:ind w:left="5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A0708720">
      <w:start w:val="1"/>
      <w:numFmt w:val="lowerRoman"/>
      <w:lvlText w:val="%9"/>
      <w:lvlJc w:val="left"/>
      <w:pPr>
        <w:ind w:left="6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2" w15:restartNumberingAfterBreak="0">
    <w:nsid w:val="6DC14ADB"/>
    <w:multiLevelType w:val="hybridMultilevel"/>
    <w:tmpl w:val="DA30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36D99"/>
    <w:multiLevelType w:val="hybridMultilevel"/>
    <w:tmpl w:val="932451BC"/>
    <w:lvl w:ilvl="0" w:tplc="F58CB3F0">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83362DE0">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6A4ED086">
      <w:start w:val="1"/>
      <w:numFmt w:val="lowerRoman"/>
      <w:lvlText w:val="%3"/>
      <w:lvlJc w:val="left"/>
      <w:pPr>
        <w:ind w:left="156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438A96F4">
      <w:start w:val="1"/>
      <w:numFmt w:val="decimal"/>
      <w:lvlText w:val="%4"/>
      <w:lvlJc w:val="left"/>
      <w:pPr>
        <w:ind w:left="228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9F228602">
      <w:start w:val="1"/>
      <w:numFmt w:val="lowerLetter"/>
      <w:lvlText w:val="%5"/>
      <w:lvlJc w:val="left"/>
      <w:pPr>
        <w:ind w:left="300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A1FCB56A">
      <w:start w:val="1"/>
      <w:numFmt w:val="lowerRoman"/>
      <w:lvlText w:val="%6"/>
      <w:lvlJc w:val="left"/>
      <w:pPr>
        <w:ind w:left="372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1D7A591A">
      <w:start w:val="1"/>
      <w:numFmt w:val="decimal"/>
      <w:lvlText w:val="%7"/>
      <w:lvlJc w:val="left"/>
      <w:pPr>
        <w:ind w:left="444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AE3A8260">
      <w:start w:val="1"/>
      <w:numFmt w:val="lowerLetter"/>
      <w:lvlText w:val="%8"/>
      <w:lvlJc w:val="left"/>
      <w:pPr>
        <w:ind w:left="516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279CD810">
      <w:start w:val="1"/>
      <w:numFmt w:val="lowerRoman"/>
      <w:lvlText w:val="%9"/>
      <w:lvlJc w:val="left"/>
      <w:pPr>
        <w:ind w:left="588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num w:numId="1">
    <w:abstractNumId w:val="13"/>
  </w:num>
  <w:num w:numId="2">
    <w:abstractNumId w:val="10"/>
  </w:num>
  <w:num w:numId="3">
    <w:abstractNumId w:val="1"/>
  </w:num>
  <w:num w:numId="4">
    <w:abstractNumId w:val="9"/>
  </w:num>
  <w:num w:numId="5">
    <w:abstractNumId w:val="11"/>
  </w:num>
  <w:num w:numId="6">
    <w:abstractNumId w:val="4"/>
  </w:num>
  <w:num w:numId="7">
    <w:abstractNumId w:val="2"/>
  </w:num>
  <w:num w:numId="8">
    <w:abstractNumId w:val="3"/>
  </w:num>
  <w:num w:numId="9">
    <w:abstractNumId w:val="8"/>
  </w:num>
  <w:num w:numId="10">
    <w:abstractNumId w:val="6"/>
  </w:num>
  <w:num w:numId="11">
    <w:abstractNumId w:val="0"/>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13"/>
    <w:rsid w:val="003057AC"/>
    <w:rsid w:val="0033003F"/>
    <w:rsid w:val="0067634A"/>
    <w:rsid w:val="006C3223"/>
    <w:rsid w:val="008D1548"/>
    <w:rsid w:val="00B21D75"/>
    <w:rsid w:val="00BA1D13"/>
    <w:rsid w:val="00C3056E"/>
    <w:rsid w:val="00DE3FD9"/>
    <w:rsid w:val="00E4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0319"/>
  <w15:docId w15:val="{D7948C20-81AC-46DC-A6BF-8A3D5689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1" w:line="271" w:lineRule="auto"/>
      <w:ind w:left="760" w:hanging="325"/>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3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pps.docusign.com/send/templates/details/5230c720-8581-4c5e-9440-02042c04b460" TargetMode="External"/><Relationship Id="rId18" Type="http://schemas.openxmlformats.org/officeDocument/2006/relationships/hyperlink" Target="https://www.sjsu.edu/fdo/services/ehs/laboratory-safety/chemical-hygiene.php" TargetMode="External"/><Relationship Id="rId26" Type="http://schemas.openxmlformats.org/officeDocument/2006/relationships/hyperlink" Target="https://www.phoenix.gov/fire/safety-information/home/fabrics" TargetMode="External"/><Relationship Id="rId39" Type="http://schemas.openxmlformats.org/officeDocument/2006/relationships/hyperlink" Target="https://www.sjsu.edu/fdo/services/ehs/hazmat/hazardous-waste-management.php" TargetMode="External"/><Relationship Id="rId21" Type="http://schemas.openxmlformats.org/officeDocument/2006/relationships/hyperlink" Target="https://www.sjsu.edu/fdo/services/ehs/laboratory-safety/chemical-hygiene.php" TargetMode="External"/><Relationship Id="rId34" Type="http://schemas.openxmlformats.org/officeDocument/2006/relationships/hyperlink" Target="https://www.sjsu.edu/fdo/services/ehs/laboratory-safety/chemical-hygiene.php" TargetMode="External"/><Relationship Id="rId42" Type="http://schemas.openxmlformats.org/officeDocument/2006/relationships/hyperlink" Target="https://www.sjsu.edu/fdo/services/ehs/hazmat/hazardous-waste-management.php" TargetMode="External"/><Relationship Id="rId47" Type="http://schemas.openxmlformats.org/officeDocument/2006/relationships/hyperlink" Target="https://www.osha.gov/Publications/HazComm_QuickCard_Pictogram.html" TargetMode="External"/><Relationship Id="rId50" Type="http://schemas.openxmlformats.org/officeDocument/2006/relationships/hyperlink" Target="https://www.osha.gov/Publications/HazComm_QuickCard_Pictogram.html" TargetMode="External"/><Relationship Id="rId55" Type="http://schemas.openxmlformats.org/officeDocument/2006/relationships/hyperlink" Target="https://www.osha.gov/Publications/HazComm_QuickCard_Pictogram.html" TargetMode="External"/><Relationship Id="rId7" Type="http://schemas.openxmlformats.org/officeDocument/2006/relationships/hyperlink" Target="https://www.sjsu.edu/fdo/services/ehs/laboratory-safety/chemical-hygiene.php" TargetMode="External"/><Relationship Id="rId2" Type="http://schemas.openxmlformats.org/officeDocument/2006/relationships/styles" Target="styles.xml"/><Relationship Id="rId16" Type="http://schemas.openxmlformats.org/officeDocument/2006/relationships/hyperlink" Target="https://apps.docusign.com/send/templates/details/5230c720-8581-4c5e-9440-02042c04b460" TargetMode="External"/><Relationship Id="rId29" Type="http://schemas.openxmlformats.org/officeDocument/2006/relationships/hyperlink" Target="https://www.redcross.org/take-a-class/resources/learn-first-aid/unresponsive-and-breathing-person" TargetMode="External"/><Relationship Id="rId11" Type="http://schemas.openxmlformats.org/officeDocument/2006/relationships/hyperlink" Target="http://ehs.ucop.edu/sds" TargetMode="External"/><Relationship Id="rId24" Type="http://schemas.openxmlformats.org/officeDocument/2006/relationships/hyperlink" Target="https://www.phoenix.gov/fire/safety-information/home/fabrics" TargetMode="External"/><Relationship Id="rId32" Type="http://schemas.openxmlformats.org/officeDocument/2006/relationships/hyperlink" Target="https://www.redcross.org/take-a-class/resources/learn-first-aid/unresponsive-and-breathing-person" TargetMode="External"/><Relationship Id="rId37" Type="http://schemas.openxmlformats.org/officeDocument/2006/relationships/hyperlink" Target="https://www.sjsu.edu/fdo/services/ehs/laboratory-safety/chemical-hygiene.php" TargetMode="External"/><Relationship Id="rId40" Type="http://schemas.openxmlformats.org/officeDocument/2006/relationships/hyperlink" Target="https://www.sjsu.edu/fdo/services/ehs/hazmat/hazardous-waste-management.php" TargetMode="External"/><Relationship Id="rId45" Type="http://schemas.openxmlformats.org/officeDocument/2006/relationships/hyperlink" Target="https://www.sjsu.edu/fdo/services/ehs/hazmat/hazardous-waste-management.php" TargetMode="External"/><Relationship Id="rId53" Type="http://schemas.openxmlformats.org/officeDocument/2006/relationships/hyperlink" Target="https://www.osha.gov/Publications/HazComm_QuickCard_Pictogram.html" TargetMode="External"/><Relationship Id="rId58" Type="http://schemas.openxmlformats.org/officeDocument/2006/relationships/fontTable" Target="fontTable.xml"/><Relationship Id="rId5" Type="http://schemas.openxmlformats.org/officeDocument/2006/relationships/image" Target="media/image1.png"/><Relationship Id="rId19" Type="http://schemas.openxmlformats.org/officeDocument/2006/relationships/hyperlink" Target="https://www.sjsu.edu/fdo/services/ehs/laboratory-safety/chemical-hygiene.php" TargetMode="External"/><Relationship Id="rId4" Type="http://schemas.openxmlformats.org/officeDocument/2006/relationships/webSettings" Target="webSettings.xml"/><Relationship Id="rId9" Type="http://schemas.openxmlformats.org/officeDocument/2006/relationships/hyperlink" Target="http://ehs.ucop.edu/chemicals" TargetMode="External"/><Relationship Id="rId14" Type="http://schemas.openxmlformats.org/officeDocument/2006/relationships/hyperlink" Target="https://apps.docusign.com/send/templates/details/5230c720-8581-4c5e-9440-02042c04b460" TargetMode="External"/><Relationship Id="rId22" Type="http://schemas.openxmlformats.org/officeDocument/2006/relationships/hyperlink" Target="https://www.phoenix.gov/fire/safety-information/home/fabrics" TargetMode="External"/><Relationship Id="rId27" Type="http://schemas.openxmlformats.org/officeDocument/2006/relationships/hyperlink" Target="https://www.phoenix.gov/fire/safety-information/home/fabrics" TargetMode="External"/><Relationship Id="rId30" Type="http://schemas.openxmlformats.org/officeDocument/2006/relationships/hyperlink" Target="https://www.redcross.org/take-a-class/resources/learn-first-aid/unresponsive-and-breathing-person" TargetMode="External"/><Relationship Id="rId35" Type="http://schemas.openxmlformats.org/officeDocument/2006/relationships/hyperlink" Target="https://www.sjsu.edu/fdo/services/ehs/laboratory-safety/chemical-hygiene.php" TargetMode="External"/><Relationship Id="rId43" Type="http://schemas.openxmlformats.org/officeDocument/2006/relationships/hyperlink" Target="https://www.sjsu.edu/fdo/services/ehs/hazmat/hazardous-waste-management.php" TargetMode="External"/><Relationship Id="rId48" Type="http://schemas.openxmlformats.org/officeDocument/2006/relationships/hyperlink" Target="https://www.osha.gov/Publications/HazComm_QuickCard_Pictogram.html" TargetMode="External"/><Relationship Id="rId56" Type="http://schemas.openxmlformats.org/officeDocument/2006/relationships/hyperlink" Target="https://www.google.com/url?q=https://www.sjsu.edu/fdo/services/ehs/laboratory-safety/chemical-sop.php&amp;sa=D&amp;source=calendar&amp;ust=1721090993640083&amp;usg=AOvVaw3SMsanamhh4ctyeqVO6W_d" TargetMode="External"/><Relationship Id="rId8" Type="http://schemas.openxmlformats.org/officeDocument/2006/relationships/hyperlink" Target="https://www.sjsu.edu/fdo/services/ehs/laboratory-safety/chemical-hygiene.php" TargetMode="External"/><Relationship Id="rId51" Type="http://schemas.openxmlformats.org/officeDocument/2006/relationships/hyperlink" Target="https://www.osha.gov/Publications/HazComm_QuickCard_Pictogram.html" TargetMode="External"/><Relationship Id="rId3" Type="http://schemas.openxmlformats.org/officeDocument/2006/relationships/settings" Target="settings.xml"/><Relationship Id="rId12" Type="http://schemas.openxmlformats.org/officeDocument/2006/relationships/hyperlink" Target="http://ehs.ucop.edu/sds" TargetMode="External"/><Relationship Id="rId17" Type="http://schemas.openxmlformats.org/officeDocument/2006/relationships/hyperlink" Target="https://apps.docusign.com/send/templates/details/1b14d021-997b-4454-8903-89abe5f8225c" TargetMode="External"/><Relationship Id="rId25" Type="http://schemas.openxmlformats.org/officeDocument/2006/relationships/hyperlink" Target="https://www.phoenix.gov/fire/safety-information/home/fabrics" TargetMode="External"/><Relationship Id="rId33" Type="http://schemas.openxmlformats.org/officeDocument/2006/relationships/hyperlink" Target="https://www.redcross.org/take-a-class/resources/learn-first-aid/unresponsive-and-breathing-person" TargetMode="External"/><Relationship Id="rId38" Type="http://schemas.openxmlformats.org/officeDocument/2006/relationships/hyperlink" Target="https://www.sjsu.edu/fdo/services/ehs/hazmat/hazardous-waste-management.php" TargetMode="External"/><Relationship Id="rId46" Type="http://schemas.openxmlformats.org/officeDocument/2006/relationships/hyperlink" Target="https://www.sjsu.edu/fdo/services/ehs/hazmat/hazardous-waste-management.php" TargetMode="External"/><Relationship Id="rId59" Type="http://schemas.openxmlformats.org/officeDocument/2006/relationships/theme" Target="theme/theme1.xml"/><Relationship Id="rId20" Type="http://schemas.openxmlformats.org/officeDocument/2006/relationships/hyperlink" Target="https://www.sjsu.edu/fdo/services/ehs/laboratory-safety/chemical-hygiene.php" TargetMode="External"/><Relationship Id="rId41" Type="http://schemas.openxmlformats.org/officeDocument/2006/relationships/hyperlink" Target="https://www.sjsu.edu/fdo/services/ehs/hazmat/hazardous-waste-management.php" TargetMode="External"/><Relationship Id="rId54" Type="http://schemas.openxmlformats.org/officeDocument/2006/relationships/hyperlink" Target="https://www.osha.gov/Publications/HazComm_QuickCard_Pictogram.html" TargetMode="External"/><Relationship Id="rId1" Type="http://schemas.openxmlformats.org/officeDocument/2006/relationships/numbering" Target="numbering.xml"/><Relationship Id="rId6" Type="http://schemas.openxmlformats.org/officeDocument/2006/relationships/hyperlink" Target="https://www.sjsu.edu/fdo/services/ehs/laboratory-safety/chemical-hygiene.php" TargetMode="External"/><Relationship Id="rId15" Type="http://schemas.openxmlformats.org/officeDocument/2006/relationships/hyperlink" Target="https://apps.docusign.com/send/templates/details/5230c720-8581-4c5e-9440-02042c04b460" TargetMode="External"/><Relationship Id="rId23" Type="http://schemas.openxmlformats.org/officeDocument/2006/relationships/hyperlink" Target="https://www.phoenix.gov/fire/safety-information/home/fabrics" TargetMode="External"/><Relationship Id="rId28" Type="http://schemas.openxmlformats.org/officeDocument/2006/relationships/hyperlink" Target="https://www.redcross.org/take-a-class/resources/learn-first-aid/unresponsive-and-breathing-person" TargetMode="External"/><Relationship Id="rId36" Type="http://schemas.openxmlformats.org/officeDocument/2006/relationships/hyperlink" Target="https://www.sjsu.edu/fdo/services/ehs/laboratory-safety/chemical-hygiene.php" TargetMode="External"/><Relationship Id="rId49" Type="http://schemas.openxmlformats.org/officeDocument/2006/relationships/hyperlink" Target="https://www.osha.gov/Publications/HazComm_QuickCard_Pictogram.html" TargetMode="External"/><Relationship Id="rId57" Type="http://schemas.openxmlformats.org/officeDocument/2006/relationships/hyperlink" Target="https://www.google.com/url?q=https://www.sjsu.edu/fdo/services/ehs/laboratory-safety/chemical-sop.php&amp;sa=D&amp;source=calendar&amp;ust=1721090993640083&amp;usg=AOvVaw3SMsanamhh4ctyeqVO6W_d" TargetMode="External"/><Relationship Id="rId10" Type="http://schemas.openxmlformats.org/officeDocument/2006/relationships/hyperlink" Target="http://ehs.ucop.edu/chemicals" TargetMode="External"/><Relationship Id="rId31" Type="http://schemas.openxmlformats.org/officeDocument/2006/relationships/hyperlink" Target="https://www.redcross.org/take-a-class/resources/learn-first-aid/unresponsive-and-breathing-person" TargetMode="External"/><Relationship Id="rId44" Type="http://schemas.openxmlformats.org/officeDocument/2006/relationships/hyperlink" Target="https://www.sjsu.edu/fdo/services/ehs/hazmat/hazardous-waste-management.php" TargetMode="External"/><Relationship Id="rId52" Type="http://schemas.openxmlformats.org/officeDocument/2006/relationships/hyperlink" Target="https://www.osha.gov/Publications/HazComm_QuickCard_Pict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8275</Words>
  <Characters>47173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Caryl Nana Yaa Aboagye</dc:creator>
  <cp:keywords/>
  <cp:lastModifiedBy>Skye Kelty</cp:lastModifiedBy>
  <cp:revision>5</cp:revision>
  <dcterms:created xsi:type="dcterms:W3CDTF">2024-08-09T17:55:00Z</dcterms:created>
  <dcterms:modified xsi:type="dcterms:W3CDTF">2024-09-21T00:13:00Z</dcterms:modified>
</cp:coreProperties>
</file>