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8798C" w:rsidRPr="0088798C" w:rsidRDefault="0088798C" w:rsidP="0088798C">
      <w:pPr>
        <w:pStyle w:val="Heading2"/>
        <w:rPr>
          <w:rFonts w:asciiTheme="minorHAnsi" w:hAnsiTheme="minorHAnsi" w:cstheme="minorHAnsi"/>
          <w:sz w:val="28"/>
          <w:szCs w:val="28"/>
        </w:rPr>
      </w:pPr>
      <w:bookmarkStart w:id="0" w:name="_Toc106958446"/>
      <w:r w:rsidRPr="0088798C">
        <w:rPr>
          <w:rFonts w:asciiTheme="minorHAnsi" w:hAnsiTheme="minorHAnsi" w:cstheme="minorHAnsi"/>
          <w:sz w:val="28"/>
          <w:szCs w:val="28"/>
        </w:rPr>
        <w:t>Writing in the Disciplines (Formerly Area Z)</w:t>
      </w:r>
      <w:bookmarkEnd w:id="0"/>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p>
    <w:p w:rsidR="0088798C" w:rsidRPr="0088798C" w:rsidRDefault="0088798C" w:rsidP="0088798C">
      <w:pPr>
        <w:rPr>
          <w:rFonts w:asciiTheme="minorHAnsi" w:hAnsiTheme="minorHAnsi" w:cstheme="minorHAnsi"/>
          <w:i/>
          <w:iCs/>
          <w:sz w:val="20"/>
          <w:szCs w:val="20"/>
        </w:rPr>
      </w:pPr>
      <w:r>
        <w:rPr>
          <w:rFonts w:asciiTheme="minorHAnsi" w:hAnsiTheme="minorHAnsi" w:cstheme="minorHAnsi"/>
          <w:i/>
          <w:iCs/>
          <w:sz w:val="20"/>
          <w:szCs w:val="20"/>
        </w:rPr>
        <w:t>p</w:t>
      </w:r>
      <w:r w:rsidRPr="0088798C">
        <w:rPr>
          <w:rFonts w:asciiTheme="minorHAnsi" w:hAnsiTheme="minorHAnsi" w:cstheme="minorHAnsi"/>
          <w:i/>
          <w:iCs/>
          <w:sz w:val="20"/>
          <w:szCs w:val="20"/>
        </w:rPr>
        <w:t>ages 40-41 of Fall 2022 SJSU GE Guidelines</w:t>
      </w:r>
    </w:p>
    <w:p w:rsidR="0088798C" w:rsidRPr="0088798C" w:rsidRDefault="00000000" w:rsidP="0088798C">
      <w:pPr>
        <w:rPr>
          <w:rFonts w:asciiTheme="minorHAnsi" w:hAnsiTheme="minorHAnsi" w:cstheme="minorHAnsi"/>
          <w:i/>
          <w:iCs/>
          <w:sz w:val="20"/>
          <w:szCs w:val="20"/>
        </w:rPr>
      </w:pPr>
      <w:hyperlink r:id="rId5" w:history="1">
        <w:r w:rsidR="0088798C" w:rsidRPr="0088798C">
          <w:rPr>
            <w:rStyle w:val="Hyperlink"/>
            <w:rFonts w:asciiTheme="minorHAnsi" w:hAnsiTheme="minorHAnsi" w:cstheme="minorHAnsi"/>
            <w:i/>
            <w:iCs/>
            <w:sz w:val="20"/>
            <w:szCs w:val="20"/>
          </w:rPr>
          <w:t>https://sjsu.edu/general-education/faculty/ge-guideline.php</w:t>
        </w:r>
      </w:hyperlink>
      <w:r w:rsidR="0088798C" w:rsidRPr="0088798C">
        <w:rPr>
          <w:rFonts w:asciiTheme="minorHAnsi" w:hAnsiTheme="minorHAnsi" w:cstheme="minorHAnsi"/>
          <w:i/>
          <w:iCs/>
          <w:sz w:val="20"/>
          <w:szCs w:val="20"/>
        </w:rPr>
        <w:t xml:space="preserve">.  </w:t>
      </w:r>
    </w:p>
    <w:p w:rsidR="0088798C" w:rsidRPr="0088798C" w:rsidRDefault="0088798C" w:rsidP="0088798C">
      <w:pPr>
        <w:rPr>
          <w:rFonts w:asciiTheme="minorHAnsi" w:hAnsiTheme="minorHAnsi" w:cstheme="minorHAnsi"/>
          <w:sz w:val="24"/>
          <w:szCs w:val="24"/>
        </w:rPr>
      </w:pPr>
    </w:p>
    <w:p w:rsidR="0088798C" w:rsidRPr="0088798C" w:rsidRDefault="0088798C" w:rsidP="0088798C">
      <w:pPr>
        <w:pBdr>
          <w:top w:val="nil"/>
          <w:left w:val="nil"/>
          <w:bottom w:val="nil"/>
          <w:right w:val="nil"/>
          <w:between w:val="nil"/>
        </w:pBdr>
        <w:rPr>
          <w:rFonts w:asciiTheme="minorHAnsi" w:eastAsia="Arial" w:hAnsiTheme="minorHAnsi" w:cstheme="minorHAnsi"/>
          <w:sz w:val="24"/>
          <w:szCs w:val="24"/>
        </w:rPr>
      </w:pPr>
      <w:r w:rsidRPr="0088798C">
        <w:rPr>
          <w:rFonts w:asciiTheme="minorHAnsi" w:eastAsia="Arial" w:hAnsiTheme="minorHAnsi" w:cstheme="minorHAnsi"/>
          <w:sz w:val="24"/>
          <w:szCs w:val="24"/>
        </w:rPr>
        <w:t xml:space="preserve">Writing in the Disciplines (WID) courses develop students’ abilities to communicate effectively in their major course of study and in their careers. With an emphasis on critical thinking, these upper-division core courses advance students’ understanding of the genres, audiences, and purposes of college writing while preparing them for successful communication in their chosen professions.   </w:t>
      </w:r>
    </w:p>
    <w:p w:rsidR="0088798C" w:rsidRPr="0088798C" w:rsidRDefault="0088798C" w:rsidP="0088798C">
      <w:pPr>
        <w:pStyle w:val="Heading6"/>
        <w:numPr>
          <w:ilvl w:val="0"/>
          <w:numId w:val="4"/>
        </w:numPr>
        <w:ind w:left="360"/>
        <w:rPr>
          <w:rFonts w:asciiTheme="minorHAnsi" w:hAnsiTheme="minorHAnsi" w:cstheme="minorHAnsi"/>
          <w:sz w:val="24"/>
          <w:szCs w:val="24"/>
        </w:rPr>
      </w:pPr>
      <w:r w:rsidRPr="0088798C">
        <w:rPr>
          <w:rFonts w:asciiTheme="minorHAnsi" w:hAnsiTheme="minorHAnsi" w:cstheme="minorHAnsi"/>
          <w:sz w:val="24"/>
          <w:szCs w:val="24"/>
        </w:rPr>
        <w:t>Goals</w:t>
      </w:r>
    </w:p>
    <w:p w:rsidR="0088798C" w:rsidRPr="0088798C" w:rsidRDefault="0088798C" w:rsidP="0088798C">
      <w:pPr>
        <w:pBdr>
          <w:top w:val="nil"/>
          <w:left w:val="nil"/>
          <w:bottom w:val="nil"/>
          <w:right w:val="nil"/>
          <w:between w:val="nil"/>
        </w:pBdr>
        <w:rPr>
          <w:rFonts w:asciiTheme="minorHAnsi" w:eastAsia="Arial" w:hAnsiTheme="minorHAnsi" w:cstheme="minorHAnsi"/>
          <w:sz w:val="24"/>
          <w:szCs w:val="24"/>
        </w:rPr>
      </w:pPr>
      <w:r w:rsidRPr="0088798C">
        <w:rPr>
          <w:rFonts w:asciiTheme="minorHAnsi" w:eastAsia="Arial" w:hAnsiTheme="minorHAnsi" w:cstheme="minorHAnsi"/>
          <w:sz w:val="24"/>
          <w:szCs w:val="24"/>
        </w:rPr>
        <w:t>Students will develop advanced proficiency in college-level writing and appropriate contemporary research strategies and methodologies to communicate effectively to both specialized and general audiences. Writing in the Disciplines should reinforce and advance the abilities developed in Written Communication I (A2) and Critical Thinking and Writing (A3) courses, and broaden and deepen these to include mastery of the discourse particular to the discipline(s) in which the course is taught. A minimum grade of C (not including C-) meets this CSU graduation requirement.</w:t>
      </w:r>
    </w:p>
    <w:p w:rsidR="0088798C" w:rsidRPr="0088798C" w:rsidRDefault="0088798C" w:rsidP="0088798C">
      <w:pPr>
        <w:pStyle w:val="Heading6"/>
        <w:numPr>
          <w:ilvl w:val="0"/>
          <w:numId w:val="4"/>
        </w:numPr>
        <w:ind w:left="360"/>
        <w:rPr>
          <w:rFonts w:asciiTheme="minorHAnsi" w:hAnsiTheme="minorHAnsi" w:cstheme="minorHAnsi"/>
          <w:sz w:val="24"/>
          <w:szCs w:val="24"/>
        </w:rPr>
      </w:pPr>
      <w:r w:rsidRPr="0088798C">
        <w:rPr>
          <w:rFonts w:asciiTheme="minorHAnsi" w:hAnsiTheme="minorHAnsi" w:cstheme="minorHAnsi"/>
          <w:sz w:val="24"/>
          <w:szCs w:val="24"/>
        </w:rPr>
        <w:t>Writing in the Disciplines Learning Outcomes</w:t>
      </w:r>
    </w:p>
    <w:p w:rsidR="0088798C" w:rsidRPr="0088798C" w:rsidRDefault="0088798C" w:rsidP="0088798C">
      <w:pPr>
        <w:pBdr>
          <w:top w:val="nil"/>
          <w:left w:val="nil"/>
          <w:bottom w:val="nil"/>
          <w:right w:val="nil"/>
          <w:between w:val="nil"/>
        </w:pBdr>
        <w:rPr>
          <w:rFonts w:asciiTheme="minorHAnsi" w:eastAsia="Arial" w:hAnsiTheme="minorHAnsi" w:cstheme="minorHAnsi"/>
          <w:sz w:val="24"/>
          <w:szCs w:val="24"/>
        </w:rPr>
      </w:pPr>
      <w:r w:rsidRPr="0088798C">
        <w:rPr>
          <w:rFonts w:asciiTheme="minorHAnsi" w:eastAsia="Arial" w:hAnsiTheme="minorHAnsi" w:cstheme="minorHAnsi"/>
          <w:sz w:val="24"/>
          <w:szCs w:val="24"/>
        </w:rPr>
        <w:t>Upon successful completion of a Writing in the Disciplines course, students should be able to:</w:t>
      </w:r>
    </w:p>
    <w:p w:rsidR="0088798C" w:rsidRPr="0088798C" w:rsidRDefault="0088798C" w:rsidP="0088798C">
      <w:pPr>
        <w:numPr>
          <w:ilvl w:val="0"/>
          <w:numId w:val="3"/>
        </w:numPr>
        <w:pBdr>
          <w:top w:val="nil"/>
          <w:left w:val="nil"/>
          <w:bottom w:val="nil"/>
          <w:right w:val="nil"/>
          <w:between w:val="nil"/>
        </w:pBdr>
        <w:ind w:left="720"/>
        <w:rPr>
          <w:rFonts w:asciiTheme="minorHAnsi" w:eastAsia="Arial" w:hAnsiTheme="minorHAnsi" w:cstheme="minorHAnsi"/>
          <w:sz w:val="24"/>
          <w:szCs w:val="24"/>
        </w:rPr>
      </w:pPr>
      <w:r w:rsidRPr="0088798C">
        <w:rPr>
          <w:rFonts w:asciiTheme="minorHAnsi" w:eastAsia="Arial" w:hAnsiTheme="minorHAnsi" w:cstheme="minorHAnsi"/>
          <w:sz w:val="24"/>
          <w:szCs w:val="24"/>
        </w:rPr>
        <w:t>explain, analyze, develop, and critique ideas effectively, including ideas encountered in multiple readings and expressed in different forms of discourse;</w:t>
      </w:r>
    </w:p>
    <w:p w:rsidR="0088798C" w:rsidRPr="0088798C" w:rsidRDefault="0088798C" w:rsidP="0088798C">
      <w:pPr>
        <w:numPr>
          <w:ilvl w:val="0"/>
          <w:numId w:val="3"/>
        </w:numPr>
        <w:pBdr>
          <w:top w:val="nil"/>
          <w:left w:val="nil"/>
          <w:bottom w:val="nil"/>
          <w:right w:val="nil"/>
          <w:between w:val="nil"/>
        </w:pBdr>
        <w:ind w:left="720"/>
        <w:rPr>
          <w:rFonts w:asciiTheme="minorHAnsi" w:eastAsia="Arial" w:hAnsiTheme="minorHAnsi" w:cstheme="minorHAnsi"/>
          <w:sz w:val="24"/>
          <w:szCs w:val="24"/>
        </w:rPr>
      </w:pPr>
      <w:r w:rsidRPr="0088798C">
        <w:rPr>
          <w:rFonts w:asciiTheme="minorHAnsi" w:eastAsia="Arial" w:hAnsiTheme="minorHAnsi" w:cstheme="minorHAnsi"/>
          <w:sz w:val="24"/>
          <w:szCs w:val="24"/>
        </w:rPr>
        <w:t>organize and develop complete discipline-specific texts and other documents for both professional and general audiences, using appropriate editorial and citation standards; and</w:t>
      </w:r>
    </w:p>
    <w:p w:rsidR="0088798C" w:rsidRPr="0088798C" w:rsidRDefault="0088798C" w:rsidP="0088798C">
      <w:pPr>
        <w:numPr>
          <w:ilvl w:val="0"/>
          <w:numId w:val="3"/>
        </w:numPr>
        <w:pBdr>
          <w:top w:val="nil"/>
          <w:left w:val="nil"/>
          <w:bottom w:val="nil"/>
          <w:right w:val="nil"/>
          <w:between w:val="nil"/>
        </w:pBdr>
        <w:ind w:left="720"/>
        <w:rPr>
          <w:rFonts w:asciiTheme="minorHAnsi" w:eastAsia="Arial" w:hAnsiTheme="minorHAnsi" w:cstheme="minorHAnsi"/>
          <w:sz w:val="24"/>
          <w:szCs w:val="24"/>
        </w:rPr>
      </w:pPr>
      <w:r w:rsidRPr="0088798C">
        <w:rPr>
          <w:rFonts w:asciiTheme="minorHAnsi" w:eastAsia="Arial" w:hAnsiTheme="minorHAnsi" w:cstheme="minorHAnsi"/>
          <w:sz w:val="24"/>
          <w:szCs w:val="24"/>
        </w:rPr>
        <w:t>locate, organize, and synthesize information effectively to accomplish a specific purpose, and to communicate that purpose in writing;</w:t>
      </w:r>
    </w:p>
    <w:p w:rsidR="0088798C" w:rsidRPr="0088798C" w:rsidRDefault="0088798C" w:rsidP="0088798C">
      <w:pPr>
        <w:numPr>
          <w:ilvl w:val="0"/>
          <w:numId w:val="3"/>
        </w:numPr>
        <w:ind w:left="720"/>
        <w:rPr>
          <w:rFonts w:asciiTheme="minorHAnsi" w:eastAsia="Arial" w:hAnsiTheme="minorHAnsi" w:cstheme="minorHAnsi"/>
          <w:sz w:val="24"/>
          <w:szCs w:val="24"/>
        </w:rPr>
      </w:pPr>
      <w:r w:rsidRPr="0088798C">
        <w:rPr>
          <w:rFonts w:asciiTheme="minorHAnsi" w:eastAsia="Arial" w:hAnsiTheme="minorHAnsi" w:cstheme="minorHAnsi"/>
          <w:sz w:val="24"/>
          <w:szCs w:val="24"/>
        </w:rPr>
        <w:t>produce discipline-specific written work that demonstrates upper-division proficiency in language use, grammar, and clarity of expression.</w:t>
      </w:r>
    </w:p>
    <w:p w:rsidR="0088798C" w:rsidRPr="0088798C" w:rsidRDefault="0088798C" w:rsidP="0088798C">
      <w:pPr>
        <w:pBdr>
          <w:top w:val="nil"/>
          <w:left w:val="nil"/>
          <w:bottom w:val="nil"/>
          <w:right w:val="nil"/>
          <w:between w:val="nil"/>
        </w:pBdr>
        <w:ind w:left="1350"/>
        <w:rPr>
          <w:rFonts w:asciiTheme="minorHAnsi" w:eastAsia="Arial" w:hAnsiTheme="minorHAnsi" w:cstheme="minorHAnsi"/>
          <w:sz w:val="24"/>
          <w:szCs w:val="24"/>
        </w:rPr>
      </w:pPr>
    </w:p>
    <w:p w:rsidR="0088798C" w:rsidRPr="0088798C" w:rsidRDefault="0088798C" w:rsidP="0088798C">
      <w:pPr>
        <w:pStyle w:val="Heading6"/>
        <w:numPr>
          <w:ilvl w:val="0"/>
          <w:numId w:val="4"/>
        </w:numPr>
        <w:ind w:left="360"/>
        <w:rPr>
          <w:rFonts w:asciiTheme="minorHAnsi" w:hAnsiTheme="minorHAnsi" w:cstheme="minorHAnsi"/>
          <w:sz w:val="24"/>
          <w:szCs w:val="24"/>
        </w:rPr>
      </w:pPr>
      <w:r w:rsidRPr="0088798C">
        <w:rPr>
          <w:rFonts w:asciiTheme="minorHAnsi" w:hAnsiTheme="minorHAnsi" w:cstheme="minorHAnsi"/>
          <w:sz w:val="24"/>
          <w:szCs w:val="24"/>
        </w:rPr>
        <w:t>Content</w:t>
      </w:r>
    </w:p>
    <w:p w:rsidR="0088798C" w:rsidRPr="0088798C" w:rsidRDefault="0088798C" w:rsidP="0088798C">
      <w:pPr>
        <w:numPr>
          <w:ilvl w:val="0"/>
          <w:numId w:val="1"/>
        </w:numPr>
        <w:pBdr>
          <w:top w:val="nil"/>
          <w:left w:val="nil"/>
          <w:bottom w:val="nil"/>
          <w:right w:val="nil"/>
          <w:between w:val="nil"/>
        </w:pBdr>
        <w:ind w:left="720"/>
        <w:rPr>
          <w:rFonts w:asciiTheme="minorHAnsi" w:eastAsia="Arial" w:hAnsiTheme="minorHAnsi" w:cstheme="minorHAnsi"/>
          <w:sz w:val="24"/>
          <w:szCs w:val="24"/>
        </w:rPr>
      </w:pPr>
      <w:r w:rsidRPr="0088798C">
        <w:rPr>
          <w:rFonts w:asciiTheme="minorHAnsi" w:eastAsia="Arial" w:hAnsiTheme="minorHAnsi" w:cstheme="minorHAnsi"/>
          <w:sz w:val="24"/>
          <w:szCs w:val="24"/>
        </w:rPr>
        <w:t>Writing in the Disciplines</w:t>
      </w:r>
      <w:r w:rsidRPr="0088798C">
        <w:rPr>
          <w:rFonts w:asciiTheme="minorHAnsi" w:eastAsia="Arial" w:hAnsiTheme="minorHAnsi" w:cstheme="minorHAnsi"/>
          <w:color w:val="000000"/>
          <w:sz w:val="24"/>
          <w:szCs w:val="24"/>
        </w:rPr>
        <w:t xml:space="preserve"> courses are discipline</w:t>
      </w:r>
      <w:r w:rsidRPr="0088798C">
        <w:rPr>
          <w:rFonts w:asciiTheme="minorHAnsi" w:eastAsia="Arial" w:hAnsiTheme="minorHAnsi" w:cstheme="minorHAnsi"/>
          <w:sz w:val="24"/>
          <w:szCs w:val="24"/>
        </w:rPr>
        <w:t>-</w:t>
      </w:r>
      <w:r w:rsidRPr="0088798C">
        <w:rPr>
          <w:rFonts w:asciiTheme="minorHAnsi" w:eastAsia="Arial" w:hAnsiTheme="minorHAnsi" w:cstheme="minorHAnsi"/>
          <w:color w:val="000000"/>
          <w:sz w:val="24"/>
          <w:szCs w:val="24"/>
        </w:rPr>
        <w:t>specific. All courses will use language and forms of writing appropriate to the discipline.</w:t>
      </w:r>
    </w:p>
    <w:p w:rsidR="0088798C" w:rsidRPr="0088798C" w:rsidRDefault="0088798C" w:rsidP="0088798C">
      <w:pPr>
        <w:numPr>
          <w:ilvl w:val="0"/>
          <w:numId w:val="1"/>
        </w:numPr>
        <w:pBdr>
          <w:top w:val="nil"/>
          <w:left w:val="nil"/>
          <w:bottom w:val="nil"/>
          <w:right w:val="nil"/>
          <w:between w:val="nil"/>
        </w:pBdr>
        <w:ind w:left="720"/>
        <w:rPr>
          <w:rFonts w:asciiTheme="minorHAnsi" w:eastAsia="Arial" w:hAnsiTheme="minorHAnsi" w:cstheme="minorHAnsi"/>
          <w:sz w:val="24"/>
          <w:szCs w:val="24"/>
        </w:rPr>
      </w:pPr>
      <w:r w:rsidRPr="0088798C">
        <w:rPr>
          <w:rFonts w:asciiTheme="minorHAnsi" w:eastAsia="Arial" w:hAnsiTheme="minorHAnsi" w:cstheme="minorHAnsi"/>
          <w:color w:val="000000"/>
          <w:sz w:val="24"/>
          <w:szCs w:val="24"/>
        </w:rPr>
        <w:t>Writing assignments shall total a minimum of 8000 words assigned throughout the semester, at least 4000 of which must be in revised final draft form. How the 8000-word minimum will be met and distributed must be clearly indicated on course syllabi.</w:t>
      </w:r>
    </w:p>
    <w:p w:rsidR="0088798C" w:rsidRPr="0088798C" w:rsidRDefault="0088798C" w:rsidP="0088798C">
      <w:pPr>
        <w:numPr>
          <w:ilvl w:val="0"/>
          <w:numId w:val="1"/>
        </w:numPr>
        <w:pBdr>
          <w:top w:val="nil"/>
          <w:left w:val="nil"/>
          <w:bottom w:val="nil"/>
          <w:right w:val="nil"/>
          <w:between w:val="nil"/>
        </w:pBdr>
        <w:ind w:left="720"/>
        <w:rPr>
          <w:rFonts w:asciiTheme="minorHAnsi" w:eastAsia="Arial" w:hAnsiTheme="minorHAnsi" w:cstheme="minorHAnsi"/>
          <w:sz w:val="24"/>
          <w:szCs w:val="24"/>
        </w:rPr>
      </w:pPr>
      <w:r w:rsidRPr="0088798C">
        <w:rPr>
          <w:rFonts w:asciiTheme="minorHAnsi" w:eastAsia="Arial" w:hAnsiTheme="minorHAnsi" w:cstheme="minorHAnsi"/>
          <w:color w:val="000000"/>
          <w:sz w:val="24"/>
          <w:szCs w:val="24"/>
        </w:rPr>
        <w:t xml:space="preserve">Courses shall give students repeated practice in all phases of the writing process: prewriting, organizing, writing, revising, and editing. </w:t>
      </w:r>
    </w:p>
    <w:p w:rsidR="0088798C" w:rsidRPr="0088798C" w:rsidRDefault="0088798C" w:rsidP="0088798C">
      <w:pPr>
        <w:numPr>
          <w:ilvl w:val="0"/>
          <w:numId w:val="1"/>
        </w:numPr>
        <w:pBdr>
          <w:top w:val="nil"/>
          <w:left w:val="nil"/>
          <w:bottom w:val="nil"/>
          <w:right w:val="nil"/>
          <w:between w:val="nil"/>
        </w:pBdr>
        <w:ind w:left="720"/>
        <w:rPr>
          <w:rFonts w:asciiTheme="minorHAnsi" w:eastAsia="Arial" w:hAnsiTheme="minorHAnsi" w:cstheme="minorHAnsi"/>
          <w:sz w:val="24"/>
          <w:szCs w:val="24"/>
        </w:rPr>
      </w:pPr>
      <w:r w:rsidRPr="0088798C">
        <w:rPr>
          <w:rFonts w:asciiTheme="minorHAnsi" w:eastAsia="Arial" w:hAnsiTheme="minorHAnsi" w:cstheme="minorHAnsi"/>
          <w:sz w:val="24"/>
          <w:szCs w:val="24"/>
        </w:rPr>
        <w:t xml:space="preserve">Courses shall provide opportunities for students to revise drafts based on feedback from the course instructor. A single final term paper does not satisfy the requirement. </w:t>
      </w:r>
    </w:p>
    <w:p w:rsidR="0088798C" w:rsidRPr="0088798C" w:rsidRDefault="0088798C" w:rsidP="0088798C">
      <w:pPr>
        <w:pStyle w:val="Heading6"/>
        <w:rPr>
          <w:rFonts w:asciiTheme="minorHAnsi" w:hAnsiTheme="minorHAnsi" w:cstheme="minorHAnsi"/>
          <w:sz w:val="24"/>
          <w:szCs w:val="24"/>
        </w:rPr>
      </w:pPr>
      <w:r w:rsidRPr="0088798C">
        <w:rPr>
          <w:rFonts w:asciiTheme="minorHAnsi" w:hAnsiTheme="minorHAnsi" w:cstheme="minorHAnsi"/>
          <w:sz w:val="24"/>
          <w:szCs w:val="24"/>
        </w:rPr>
        <w:lastRenderedPageBreak/>
        <w:t>Course prerequisites</w:t>
      </w:r>
    </w:p>
    <w:p w:rsidR="0088798C" w:rsidRPr="0088798C" w:rsidRDefault="0088798C" w:rsidP="0088798C">
      <w:pPr>
        <w:ind w:left="720" w:hanging="360"/>
        <w:rPr>
          <w:rFonts w:asciiTheme="minorHAnsi" w:eastAsia="Arial" w:hAnsiTheme="minorHAnsi" w:cstheme="minorHAnsi"/>
          <w:sz w:val="24"/>
          <w:szCs w:val="24"/>
        </w:rPr>
      </w:pPr>
      <w:r w:rsidRPr="0088798C">
        <w:rPr>
          <w:rFonts w:asciiTheme="minorHAnsi" w:eastAsia="Arial" w:hAnsiTheme="minorHAnsi" w:cstheme="minorHAnsi"/>
          <w:sz w:val="24"/>
          <w:szCs w:val="24"/>
        </w:rPr>
        <w:t xml:space="preserve">1. </w:t>
      </w:r>
      <w:r w:rsidRPr="0088798C">
        <w:rPr>
          <w:rFonts w:asciiTheme="minorHAnsi" w:eastAsia="Arial" w:hAnsiTheme="minorHAnsi" w:cstheme="minorHAnsi"/>
          <w:sz w:val="24"/>
          <w:szCs w:val="24"/>
        </w:rPr>
        <w:tab/>
        <w:t>Completion of Core GE</w:t>
      </w:r>
    </w:p>
    <w:p w:rsidR="0088798C" w:rsidRPr="0088798C" w:rsidRDefault="0088798C" w:rsidP="0088798C">
      <w:pPr>
        <w:ind w:left="720" w:hanging="360"/>
        <w:rPr>
          <w:rFonts w:asciiTheme="minorHAnsi" w:eastAsia="Arial" w:hAnsiTheme="minorHAnsi" w:cstheme="minorHAnsi"/>
          <w:sz w:val="24"/>
          <w:szCs w:val="24"/>
        </w:rPr>
      </w:pPr>
      <w:r w:rsidRPr="0088798C">
        <w:rPr>
          <w:rFonts w:asciiTheme="minorHAnsi" w:eastAsia="Arial" w:hAnsiTheme="minorHAnsi" w:cstheme="minorHAnsi"/>
          <w:sz w:val="24"/>
          <w:szCs w:val="24"/>
        </w:rPr>
        <w:t xml:space="preserve">2. </w:t>
      </w:r>
      <w:r w:rsidRPr="0088798C">
        <w:rPr>
          <w:rFonts w:asciiTheme="minorHAnsi" w:eastAsia="Arial" w:hAnsiTheme="minorHAnsi" w:cstheme="minorHAnsi"/>
          <w:sz w:val="24"/>
          <w:szCs w:val="24"/>
        </w:rPr>
        <w:tab/>
        <w:t>Declaration of major in the appropriate discipline</w:t>
      </w:r>
    </w:p>
    <w:p w:rsidR="0088798C" w:rsidRPr="0088798C" w:rsidRDefault="0088798C" w:rsidP="0088798C">
      <w:pPr>
        <w:ind w:left="720" w:hanging="360"/>
        <w:rPr>
          <w:rFonts w:asciiTheme="minorHAnsi" w:eastAsia="Arial" w:hAnsiTheme="minorHAnsi" w:cstheme="minorHAnsi"/>
          <w:sz w:val="24"/>
          <w:szCs w:val="24"/>
        </w:rPr>
      </w:pPr>
      <w:r w:rsidRPr="0088798C">
        <w:rPr>
          <w:rFonts w:asciiTheme="minorHAnsi" w:eastAsia="Arial" w:hAnsiTheme="minorHAnsi" w:cstheme="minorHAnsi"/>
          <w:sz w:val="24"/>
          <w:szCs w:val="24"/>
        </w:rPr>
        <w:t xml:space="preserve">3. </w:t>
      </w:r>
      <w:r w:rsidRPr="0088798C">
        <w:rPr>
          <w:rFonts w:asciiTheme="minorHAnsi" w:eastAsia="Arial" w:hAnsiTheme="minorHAnsi" w:cstheme="minorHAnsi"/>
          <w:sz w:val="24"/>
          <w:szCs w:val="24"/>
        </w:rPr>
        <w:tab/>
        <w:t xml:space="preserve">At least 60 earned semester units </w:t>
      </w:r>
    </w:p>
    <w:p w:rsidR="0088798C" w:rsidRPr="0088798C" w:rsidRDefault="0088798C" w:rsidP="0088798C">
      <w:pPr>
        <w:ind w:left="720" w:hanging="360"/>
        <w:rPr>
          <w:rFonts w:asciiTheme="minorHAnsi" w:eastAsia="Arial" w:hAnsiTheme="minorHAnsi" w:cstheme="minorHAnsi"/>
          <w:sz w:val="24"/>
          <w:szCs w:val="24"/>
        </w:rPr>
      </w:pPr>
      <w:r w:rsidRPr="0088798C">
        <w:rPr>
          <w:rFonts w:asciiTheme="minorHAnsi" w:eastAsia="Arial" w:hAnsiTheme="minorHAnsi" w:cstheme="minorHAnsi"/>
          <w:sz w:val="24"/>
          <w:szCs w:val="24"/>
        </w:rPr>
        <w:t xml:space="preserve">4. </w:t>
      </w:r>
      <w:r w:rsidRPr="0088798C">
        <w:rPr>
          <w:rFonts w:asciiTheme="minorHAnsi" w:eastAsia="Arial" w:hAnsiTheme="minorHAnsi" w:cstheme="minorHAnsi"/>
          <w:sz w:val="24"/>
          <w:szCs w:val="24"/>
        </w:rPr>
        <w:tab/>
        <w:t xml:space="preserve">Completion of </w:t>
      </w:r>
      <w:r w:rsidRPr="0088798C">
        <w:rPr>
          <w:rFonts w:asciiTheme="minorHAnsi" w:eastAsia="Arial" w:hAnsiTheme="minorHAnsi" w:cstheme="minorHAnsi"/>
          <w:color w:val="222222"/>
          <w:sz w:val="24"/>
          <w:szCs w:val="24"/>
        </w:rPr>
        <w:t>appropriate placement mechanisms.</w:t>
      </w:r>
    </w:p>
    <w:p w:rsidR="0088798C" w:rsidRPr="0088798C" w:rsidRDefault="0088798C" w:rsidP="0088798C">
      <w:pPr>
        <w:pStyle w:val="Heading6"/>
        <w:rPr>
          <w:rFonts w:asciiTheme="minorHAnsi" w:hAnsiTheme="minorHAnsi" w:cstheme="minorHAnsi"/>
          <w:sz w:val="24"/>
          <w:szCs w:val="24"/>
        </w:rPr>
      </w:pPr>
      <w:r w:rsidRPr="0088798C">
        <w:rPr>
          <w:rFonts w:asciiTheme="minorHAnsi" w:hAnsiTheme="minorHAnsi" w:cstheme="minorHAnsi"/>
          <w:sz w:val="24"/>
          <w:szCs w:val="24"/>
        </w:rPr>
        <w:t>Diversity requirement</w:t>
      </w:r>
    </w:p>
    <w:p w:rsidR="0088798C" w:rsidRPr="0088798C" w:rsidRDefault="0088798C" w:rsidP="0088798C">
      <w:pPr>
        <w:ind w:left="360"/>
        <w:rPr>
          <w:rFonts w:asciiTheme="minorHAnsi" w:eastAsia="Arial" w:hAnsiTheme="minorHAnsi" w:cstheme="minorHAnsi"/>
          <w:color w:val="000000"/>
          <w:sz w:val="24"/>
          <w:szCs w:val="24"/>
        </w:rPr>
      </w:pPr>
      <w:r w:rsidRPr="0088798C">
        <w:rPr>
          <w:rFonts w:asciiTheme="minorHAnsi" w:eastAsia="Arial" w:hAnsiTheme="minorHAnsi" w:cstheme="minorHAnsi"/>
          <w:sz w:val="24"/>
          <w:szCs w:val="24"/>
        </w:rPr>
        <w:t>Issues of diversity shall be incorporated in an appropriate manner (as described in the Diversity Goals and Content section).</w:t>
      </w:r>
    </w:p>
    <w:p w:rsidR="0088798C" w:rsidRPr="0088798C" w:rsidRDefault="0088798C" w:rsidP="0088798C">
      <w:pPr>
        <w:pStyle w:val="Heading6"/>
        <w:rPr>
          <w:rFonts w:asciiTheme="minorHAnsi" w:hAnsiTheme="minorHAnsi" w:cstheme="minorHAnsi"/>
          <w:sz w:val="24"/>
          <w:szCs w:val="24"/>
        </w:rPr>
      </w:pPr>
      <w:r w:rsidRPr="0088798C">
        <w:rPr>
          <w:rFonts w:asciiTheme="minorHAnsi" w:hAnsiTheme="minorHAnsi" w:cstheme="minorHAnsi"/>
          <w:sz w:val="24"/>
          <w:szCs w:val="24"/>
        </w:rPr>
        <w:t>Grade Requirements</w:t>
      </w:r>
    </w:p>
    <w:p w:rsidR="0088798C" w:rsidRPr="0088798C" w:rsidRDefault="0088798C" w:rsidP="0088798C">
      <w:pPr>
        <w:ind w:left="360"/>
        <w:rPr>
          <w:rFonts w:asciiTheme="minorHAnsi" w:eastAsia="Arial" w:hAnsiTheme="minorHAnsi" w:cstheme="minorHAnsi"/>
          <w:sz w:val="24"/>
          <w:szCs w:val="24"/>
        </w:rPr>
      </w:pPr>
      <w:r w:rsidRPr="0088798C">
        <w:rPr>
          <w:rFonts w:asciiTheme="minorHAnsi" w:eastAsia="Arial" w:hAnsiTheme="minorHAnsi" w:cstheme="minorHAnsi"/>
          <w:b/>
          <w:sz w:val="24"/>
          <w:szCs w:val="24"/>
        </w:rPr>
        <w:t xml:space="preserve">A-F. </w:t>
      </w:r>
      <w:r w:rsidRPr="0088798C">
        <w:rPr>
          <w:rFonts w:asciiTheme="minorHAnsi" w:eastAsia="Arial" w:hAnsiTheme="minorHAnsi" w:cstheme="minorHAnsi"/>
          <w:sz w:val="24"/>
          <w:szCs w:val="24"/>
        </w:rPr>
        <w:t>Completing Writing in the Disciplines with a C or better is a SJSU graduation requirement.</w:t>
      </w:r>
    </w:p>
    <w:p w:rsidR="0088798C" w:rsidRPr="0088798C" w:rsidRDefault="0088798C" w:rsidP="0088798C">
      <w:pPr>
        <w:pStyle w:val="Heading6"/>
        <w:rPr>
          <w:rFonts w:asciiTheme="minorHAnsi" w:hAnsiTheme="minorHAnsi" w:cstheme="minorHAnsi"/>
          <w:sz w:val="24"/>
          <w:szCs w:val="24"/>
        </w:rPr>
      </w:pPr>
      <w:r w:rsidRPr="0088798C">
        <w:rPr>
          <w:rFonts w:asciiTheme="minorHAnsi" w:hAnsiTheme="minorHAnsi" w:cstheme="minorHAnsi"/>
          <w:sz w:val="24"/>
          <w:szCs w:val="24"/>
        </w:rPr>
        <w:t xml:space="preserve">Class size </w:t>
      </w:r>
    </w:p>
    <w:p w:rsidR="0088798C" w:rsidRPr="0088798C" w:rsidRDefault="0088798C" w:rsidP="0088798C">
      <w:pPr>
        <w:pBdr>
          <w:top w:val="nil"/>
          <w:left w:val="nil"/>
          <w:bottom w:val="nil"/>
          <w:right w:val="nil"/>
          <w:between w:val="nil"/>
        </w:pBdr>
        <w:ind w:left="360"/>
        <w:rPr>
          <w:rFonts w:asciiTheme="minorHAnsi" w:eastAsia="Arial" w:hAnsiTheme="minorHAnsi" w:cstheme="minorHAnsi"/>
          <w:sz w:val="24"/>
          <w:szCs w:val="24"/>
        </w:rPr>
      </w:pPr>
      <w:r w:rsidRPr="0088798C">
        <w:rPr>
          <w:rFonts w:asciiTheme="minorHAnsi" w:eastAsia="Arial" w:hAnsiTheme="minorHAnsi" w:cstheme="minorHAnsi"/>
          <w:sz w:val="24"/>
          <w:szCs w:val="24"/>
        </w:rPr>
        <w:t>Writing in the Disciplines course sections should be limited to 25 students. Departments teaching Writing in the Disciplines sections with enrollments exceeding 25 students must provide a summary, in the GE section of the Program Planning Study, indicating how practice, feedback, and revisions in writing are addressed.</w:t>
      </w:r>
    </w:p>
    <w:p w:rsidR="0088798C" w:rsidRPr="0088798C" w:rsidRDefault="0088798C" w:rsidP="0088798C">
      <w:pPr>
        <w:pStyle w:val="Heading6"/>
        <w:rPr>
          <w:rFonts w:asciiTheme="minorHAnsi" w:hAnsiTheme="minorHAnsi" w:cstheme="minorHAnsi"/>
          <w:sz w:val="24"/>
          <w:szCs w:val="24"/>
        </w:rPr>
      </w:pPr>
      <w:r w:rsidRPr="0088798C">
        <w:rPr>
          <w:rFonts w:asciiTheme="minorHAnsi" w:hAnsiTheme="minorHAnsi" w:cstheme="minorHAnsi"/>
          <w:sz w:val="24"/>
          <w:szCs w:val="24"/>
        </w:rPr>
        <w:t>Instructor qualifications</w:t>
      </w:r>
    </w:p>
    <w:p w:rsidR="0088798C" w:rsidRPr="0088798C" w:rsidRDefault="0088798C" w:rsidP="0088798C">
      <w:pPr>
        <w:numPr>
          <w:ilvl w:val="0"/>
          <w:numId w:val="2"/>
        </w:numPr>
        <w:rPr>
          <w:rFonts w:asciiTheme="minorHAnsi" w:eastAsia="Arial" w:hAnsiTheme="minorHAnsi" w:cstheme="minorHAnsi"/>
          <w:sz w:val="24"/>
          <w:szCs w:val="24"/>
        </w:rPr>
      </w:pPr>
      <w:r w:rsidRPr="0088798C">
        <w:rPr>
          <w:rFonts w:asciiTheme="minorHAnsi" w:eastAsia="Arial" w:hAnsiTheme="minorHAnsi" w:cstheme="minorHAnsi"/>
          <w:sz w:val="24"/>
          <w:szCs w:val="24"/>
        </w:rPr>
        <w:t>excellence in teaching;</w:t>
      </w:r>
    </w:p>
    <w:p w:rsidR="0088798C" w:rsidRPr="0088798C" w:rsidRDefault="0088798C" w:rsidP="0088798C">
      <w:pPr>
        <w:numPr>
          <w:ilvl w:val="0"/>
          <w:numId w:val="2"/>
        </w:numPr>
        <w:rPr>
          <w:rFonts w:asciiTheme="minorHAnsi" w:eastAsia="Arial" w:hAnsiTheme="minorHAnsi" w:cstheme="minorHAnsi"/>
          <w:sz w:val="24"/>
          <w:szCs w:val="24"/>
        </w:rPr>
      </w:pPr>
      <w:r w:rsidRPr="0088798C">
        <w:rPr>
          <w:rFonts w:asciiTheme="minorHAnsi" w:eastAsia="Arial" w:hAnsiTheme="minorHAnsi" w:cstheme="minorHAnsi"/>
          <w:color w:val="222222"/>
          <w:sz w:val="24"/>
          <w:szCs w:val="24"/>
          <w:highlight w:val="white"/>
        </w:rPr>
        <w:t>an appropriate terminal degree, or a master’s degree with</w:t>
      </w:r>
      <w:r w:rsidRPr="0088798C">
        <w:rPr>
          <w:rFonts w:asciiTheme="minorHAnsi" w:eastAsia="Arial" w:hAnsiTheme="minorHAnsi" w:cstheme="minorHAnsi"/>
          <w:color w:val="3C4043"/>
          <w:sz w:val="24"/>
          <w:szCs w:val="24"/>
          <w:highlight w:val="white"/>
        </w:rPr>
        <w:t xml:space="preserve"> </w:t>
      </w:r>
      <w:r w:rsidRPr="0088798C">
        <w:rPr>
          <w:rFonts w:asciiTheme="minorHAnsi" w:eastAsia="Arial" w:hAnsiTheme="minorHAnsi" w:cstheme="minorHAnsi"/>
          <w:color w:val="1A1A1A"/>
          <w:sz w:val="24"/>
          <w:szCs w:val="24"/>
          <w:highlight w:val="white"/>
        </w:rPr>
        <w:t>demonstrated knowledge and expertise in the subject matter</w:t>
      </w:r>
      <w:r w:rsidRPr="0088798C">
        <w:rPr>
          <w:rFonts w:asciiTheme="minorHAnsi" w:eastAsia="Arial" w:hAnsiTheme="minorHAnsi" w:cstheme="minorHAnsi"/>
          <w:color w:val="222222"/>
          <w:sz w:val="24"/>
          <w:szCs w:val="24"/>
          <w:highlight w:val="white"/>
        </w:rPr>
        <w:t>;</w:t>
      </w:r>
    </w:p>
    <w:p w:rsidR="0088798C" w:rsidRPr="0088798C" w:rsidRDefault="0088798C" w:rsidP="0088798C">
      <w:pPr>
        <w:numPr>
          <w:ilvl w:val="0"/>
          <w:numId w:val="2"/>
        </w:numPr>
        <w:rPr>
          <w:rFonts w:asciiTheme="minorHAnsi" w:eastAsia="Arial" w:hAnsiTheme="minorHAnsi" w:cstheme="minorHAnsi"/>
          <w:sz w:val="24"/>
          <w:szCs w:val="24"/>
        </w:rPr>
      </w:pPr>
      <w:r w:rsidRPr="0088798C">
        <w:rPr>
          <w:rFonts w:asciiTheme="minorHAnsi" w:eastAsia="Arial" w:hAnsiTheme="minorHAnsi" w:cstheme="minorHAnsi"/>
          <w:sz w:val="24"/>
          <w:szCs w:val="24"/>
        </w:rPr>
        <w:t>college-level teaching experience or graduate training in the subject matter of the course; and</w:t>
      </w:r>
    </w:p>
    <w:p w:rsidR="0088798C" w:rsidRPr="0088798C" w:rsidRDefault="0088798C" w:rsidP="0088798C">
      <w:pPr>
        <w:numPr>
          <w:ilvl w:val="0"/>
          <w:numId w:val="2"/>
        </w:numPr>
        <w:rPr>
          <w:rFonts w:asciiTheme="minorHAnsi" w:eastAsia="Arial" w:hAnsiTheme="minorHAnsi" w:cstheme="minorHAnsi"/>
          <w:sz w:val="24"/>
          <w:szCs w:val="24"/>
        </w:rPr>
      </w:pPr>
      <w:r w:rsidRPr="0088798C">
        <w:rPr>
          <w:rFonts w:asciiTheme="minorHAnsi" w:eastAsia="Arial" w:hAnsiTheme="minorHAnsi" w:cstheme="minorHAnsi"/>
          <w:sz w:val="24"/>
          <w:szCs w:val="24"/>
        </w:rPr>
        <w:t>a professional commitment to the learning needs of a diverse student body.</w:t>
      </w:r>
    </w:p>
    <w:p w:rsidR="0088798C" w:rsidRPr="0088798C" w:rsidRDefault="0088798C" w:rsidP="0088798C">
      <w:pPr>
        <w:rPr>
          <w:rFonts w:asciiTheme="minorHAnsi" w:eastAsia="Arial" w:hAnsiTheme="minorHAnsi" w:cstheme="minorHAnsi"/>
          <w:sz w:val="24"/>
          <w:szCs w:val="24"/>
        </w:rPr>
      </w:pPr>
    </w:p>
    <w:p w:rsidR="0088798C" w:rsidRPr="0088798C" w:rsidRDefault="0088798C" w:rsidP="0088798C">
      <w:pPr>
        <w:pBdr>
          <w:top w:val="nil"/>
          <w:left w:val="nil"/>
          <w:bottom w:val="nil"/>
          <w:right w:val="nil"/>
          <w:between w:val="nil"/>
        </w:pBdr>
        <w:rPr>
          <w:rFonts w:asciiTheme="minorHAnsi" w:eastAsia="Arial" w:hAnsiTheme="minorHAnsi" w:cstheme="minorHAnsi"/>
          <w:b/>
          <w:sz w:val="24"/>
          <w:szCs w:val="24"/>
        </w:rPr>
      </w:pPr>
    </w:p>
    <w:p w:rsidR="0088798C" w:rsidRPr="0088798C" w:rsidRDefault="0088798C" w:rsidP="0088798C">
      <w:pPr>
        <w:pBdr>
          <w:top w:val="nil"/>
          <w:left w:val="nil"/>
          <w:bottom w:val="nil"/>
          <w:right w:val="nil"/>
          <w:between w:val="nil"/>
        </w:pBdr>
        <w:rPr>
          <w:rFonts w:asciiTheme="minorHAnsi" w:eastAsia="Arial" w:hAnsiTheme="minorHAnsi" w:cstheme="minorHAnsi"/>
          <w:b/>
          <w:sz w:val="24"/>
          <w:szCs w:val="24"/>
        </w:rPr>
      </w:pPr>
      <w:r w:rsidRPr="0088798C">
        <w:rPr>
          <w:rFonts w:asciiTheme="minorHAnsi" w:eastAsia="Arial" w:hAnsiTheme="minorHAnsi" w:cstheme="minorHAnsi"/>
          <w:b/>
          <w:sz w:val="24"/>
          <w:szCs w:val="24"/>
        </w:rPr>
        <w:t>Supplementary assistance</w:t>
      </w:r>
    </w:p>
    <w:p w:rsidR="0088798C" w:rsidRPr="0088798C" w:rsidRDefault="0088798C" w:rsidP="0088798C">
      <w:pPr>
        <w:pBdr>
          <w:top w:val="nil"/>
          <w:left w:val="nil"/>
          <w:bottom w:val="nil"/>
          <w:right w:val="nil"/>
          <w:between w:val="nil"/>
        </w:pBdr>
        <w:rPr>
          <w:rFonts w:asciiTheme="minorHAnsi" w:eastAsia="Arial" w:hAnsiTheme="minorHAnsi" w:cstheme="minorHAnsi"/>
          <w:sz w:val="24"/>
          <w:szCs w:val="24"/>
        </w:rPr>
      </w:pPr>
      <w:r w:rsidRPr="0088798C">
        <w:rPr>
          <w:rFonts w:asciiTheme="minorHAnsi" w:eastAsia="Arial" w:hAnsiTheme="minorHAnsi" w:cstheme="minorHAnsi"/>
          <w:sz w:val="24"/>
          <w:szCs w:val="24"/>
        </w:rPr>
        <w:t>Some students may require special or more assistance than the regular class can provide. In such cases, faculty shall refer the student to the appropriate program for special or supplementary assistance.</w:t>
      </w:r>
    </w:p>
    <w:p w:rsidR="0088798C" w:rsidRPr="0088798C" w:rsidRDefault="0088798C" w:rsidP="0088798C">
      <w:pPr>
        <w:pBdr>
          <w:top w:val="nil"/>
          <w:left w:val="nil"/>
          <w:bottom w:val="nil"/>
          <w:right w:val="nil"/>
          <w:between w:val="nil"/>
        </w:pBdr>
        <w:rPr>
          <w:rFonts w:asciiTheme="minorHAnsi" w:eastAsia="Arial" w:hAnsiTheme="minorHAnsi" w:cstheme="minorHAnsi"/>
          <w:sz w:val="24"/>
          <w:szCs w:val="24"/>
        </w:rPr>
      </w:pPr>
    </w:p>
    <w:p w:rsidR="0088798C" w:rsidRPr="0088798C" w:rsidRDefault="0088798C" w:rsidP="0088798C">
      <w:pPr>
        <w:ind w:left="720"/>
        <w:rPr>
          <w:rFonts w:asciiTheme="minorHAnsi" w:eastAsia="Cambria" w:hAnsiTheme="minorHAnsi" w:cstheme="minorHAnsi"/>
          <w:b/>
          <w:sz w:val="24"/>
          <w:szCs w:val="24"/>
          <w:u w:val="single"/>
        </w:rPr>
      </w:pPr>
      <w:r w:rsidRPr="0088798C">
        <w:rPr>
          <w:rFonts w:asciiTheme="minorHAnsi" w:hAnsiTheme="minorHAnsi" w:cstheme="minorHAnsi"/>
          <w:noProof/>
          <w:color w:val="0055A2"/>
          <w:sz w:val="24"/>
          <w:szCs w:val="24"/>
        </w:rPr>
        <w:drawing>
          <wp:anchor distT="0" distB="0" distL="114300" distR="114300" simplePos="0" relativeHeight="251659264" behindDoc="1" locked="0" layoutInCell="1" allowOverlap="1" wp14:anchorId="6598871F" wp14:editId="27849FD5">
            <wp:simplePos x="0" y="0"/>
            <wp:positionH relativeFrom="page">
              <wp:posOffset>-46793</wp:posOffset>
            </wp:positionH>
            <wp:positionV relativeFrom="paragraph">
              <wp:posOffset>2506082</wp:posOffset>
            </wp:positionV>
            <wp:extent cx="7909560" cy="3291840"/>
            <wp:effectExtent l="0" t="0" r="0" b="3810"/>
            <wp:wrapNone/>
            <wp:docPr id="25"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6">
                      <a:extLst>
                        <a:ext uri="{C183D7F6-B498-43B3-948B-1728B52AA6E4}">
                          <adec:decorative xmlns:adec="http://schemas.microsoft.com/office/drawing/2017/decorative" val="1"/>
                        </a:ext>
                      </a:extLst>
                    </pic:cNvPr>
                    <pic:cNvPicPr>
                      <a:picLocks noChangeAspect="1"/>
                    </pic:cNvPicPr>
                  </pic:nvPicPr>
                  <pic:blipFill rotWithShape="1">
                    <a:blip r:embed="rId6" cstate="print">
                      <a:extLst>
                        <a:ext uri="{28A0092B-C50C-407E-A947-70E740481C1C}">
                          <a14:useLocalDpi xmlns:a14="http://schemas.microsoft.com/office/drawing/2010/main" val="0"/>
                        </a:ext>
                      </a:extLst>
                    </a:blip>
                    <a:srcRect t="15527"/>
                    <a:stretch/>
                  </pic:blipFill>
                  <pic:spPr>
                    <a:xfrm>
                      <a:off x="0" y="0"/>
                      <a:ext cx="7909560" cy="3291840"/>
                    </a:xfrm>
                    <a:prstGeom prst="rect">
                      <a:avLst/>
                    </a:prstGeom>
                  </pic:spPr>
                </pic:pic>
              </a:graphicData>
            </a:graphic>
            <wp14:sizeRelH relativeFrom="margin">
              <wp14:pctWidth>0</wp14:pctWidth>
            </wp14:sizeRelH>
            <wp14:sizeRelV relativeFrom="margin">
              <wp14:pctHeight>0</wp14:pctHeight>
            </wp14:sizeRelV>
          </wp:anchor>
        </w:drawing>
      </w:r>
      <w:r w:rsidRPr="0088798C">
        <w:rPr>
          <w:rFonts w:asciiTheme="minorHAnsi" w:hAnsiTheme="minorHAnsi" w:cstheme="minorHAnsi"/>
          <w:sz w:val="24"/>
          <w:szCs w:val="24"/>
        </w:rPr>
        <w:br w:type="page"/>
      </w:r>
    </w:p>
    <w:p w:rsidR="009D5C02" w:rsidRPr="0088798C" w:rsidRDefault="009D5C02">
      <w:pPr>
        <w:rPr>
          <w:rFonts w:asciiTheme="minorHAnsi" w:hAnsiTheme="minorHAnsi" w:cstheme="minorHAnsi"/>
          <w:sz w:val="24"/>
          <w:szCs w:val="24"/>
        </w:rPr>
      </w:pPr>
    </w:p>
    <w:sectPr w:rsidR="009D5C02" w:rsidRPr="0088798C" w:rsidSect="00A63B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D73B5"/>
    <w:multiLevelType w:val="multilevel"/>
    <w:tmpl w:val="5FB2C5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50C3330"/>
    <w:multiLevelType w:val="multilevel"/>
    <w:tmpl w:val="0CBAC01A"/>
    <w:lvl w:ilvl="0">
      <w:start w:val="1"/>
      <w:numFmt w:val="decimal"/>
      <w:lvlText w:val="%1."/>
      <w:lvlJc w:val="left"/>
      <w:pPr>
        <w:ind w:left="1350" w:hanging="360"/>
      </w:pPr>
      <w:rPr>
        <w:rFonts w:ascii="Calibri" w:eastAsia="Calibri" w:hAnsi="Calibri" w:cs="Calibri"/>
      </w:rPr>
    </w:lvl>
    <w:lvl w:ilvl="1">
      <w:start w:val="1"/>
      <w:numFmt w:val="bullet"/>
      <w:lvlText w:val="○"/>
      <w:lvlJc w:val="left"/>
      <w:pPr>
        <w:ind w:left="2070" w:hanging="360"/>
      </w:pPr>
      <w:rPr>
        <w:rFonts w:ascii="Arial" w:eastAsia="Arial" w:hAnsi="Arial" w:cs="Arial"/>
      </w:rPr>
    </w:lvl>
    <w:lvl w:ilvl="2">
      <w:start w:val="1"/>
      <w:numFmt w:val="bullet"/>
      <w:lvlText w:val="■"/>
      <w:lvlJc w:val="left"/>
      <w:pPr>
        <w:ind w:left="2790" w:hanging="360"/>
      </w:pPr>
      <w:rPr>
        <w:rFonts w:ascii="Arial" w:eastAsia="Arial" w:hAnsi="Arial" w:cs="Arial"/>
      </w:rPr>
    </w:lvl>
    <w:lvl w:ilvl="3">
      <w:start w:val="1"/>
      <w:numFmt w:val="bullet"/>
      <w:lvlText w:val="●"/>
      <w:lvlJc w:val="left"/>
      <w:pPr>
        <w:ind w:left="3510" w:hanging="360"/>
      </w:pPr>
      <w:rPr>
        <w:rFonts w:ascii="Arial" w:eastAsia="Arial" w:hAnsi="Arial" w:cs="Arial"/>
      </w:rPr>
    </w:lvl>
    <w:lvl w:ilvl="4">
      <w:start w:val="1"/>
      <w:numFmt w:val="bullet"/>
      <w:lvlText w:val="○"/>
      <w:lvlJc w:val="left"/>
      <w:pPr>
        <w:ind w:left="4230" w:hanging="360"/>
      </w:pPr>
      <w:rPr>
        <w:rFonts w:ascii="Arial" w:eastAsia="Arial" w:hAnsi="Arial" w:cs="Arial"/>
      </w:rPr>
    </w:lvl>
    <w:lvl w:ilvl="5">
      <w:start w:val="1"/>
      <w:numFmt w:val="bullet"/>
      <w:lvlText w:val="■"/>
      <w:lvlJc w:val="left"/>
      <w:pPr>
        <w:ind w:left="4950" w:hanging="360"/>
      </w:pPr>
      <w:rPr>
        <w:rFonts w:ascii="Arial" w:eastAsia="Arial" w:hAnsi="Arial" w:cs="Arial"/>
      </w:rPr>
    </w:lvl>
    <w:lvl w:ilvl="6">
      <w:start w:val="1"/>
      <w:numFmt w:val="bullet"/>
      <w:lvlText w:val="●"/>
      <w:lvlJc w:val="left"/>
      <w:pPr>
        <w:ind w:left="5670" w:hanging="360"/>
      </w:pPr>
      <w:rPr>
        <w:rFonts w:ascii="Arial" w:eastAsia="Arial" w:hAnsi="Arial" w:cs="Arial"/>
      </w:rPr>
    </w:lvl>
    <w:lvl w:ilvl="7">
      <w:start w:val="1"/>
      <w:numFmt w:val="bullet"/>
      <w:lvlText w:val="○"/>
      <w:lvlJc w:val="left"/>
      <w:pPr>
        <w:ind w:left="6390" w:hanging="360"/>
      </w:pPr>
      <w:rPr>
        <w:rFonts w:ascii="Arial" w:eastAsia="Arial" w:hAnsi="Arial" w:cs="Arial"/>
      </w:rPr>
    </w:lvl>
    <w:lvl w:ilvl="8">
      <w:start w:val="1"/>
      <w:numFmt w:val="bullet"/>
      <w:lvlText w:val="■"/>
      <w:lvlJc w:val="left"/>
      <w:pPr>
        <w:ind w:left="7110" w:hanging="360"/>
      </w:pPr>
      <w:rPr>
        <w:rFonts w:ascii="Arial" w:eastAsia="Arial" w:hAnsi="Arial" w:cs="Arial"/>
      </w:rPr>
    </w:lvl>
  </w:abstractNum>
  <w:abstractNum w:abstractNumId="2" w15:restartNumberingAfterBreak="0">
    <w:nsid w:val="77E60D0F"/>
    <w:multiLevelType w:val="hybridMultilevel"/>
    <w:tmpl w:val="26E8FD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CE16BF"/>
    <w:multiLevelType w:val="multilevel"/>
    <w:tmpl w:val="859292C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767040462">
    <w:abstractNumId w:val="1"/>
  </w:num>
  <w:num w:numId="2" w16cid:durableId="1685788420">
    <w:abstractNumId w:val="0"/>
  </w:num>
  <w:num w:numId="3" w16cid:durableId="971057115">
    <w:abstractNumId w:val="3"/>
  </w:num>
  <w:num w:numId="4" w16cid:durableId="9256557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98C"/>
    <w:rsid w:val="00282ADA"/>
    <w:rsid w:val="0088798C"/>
    <w:rsid w:val="009D5C02"/>
    <w:rsid w:val="00A63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B48C25-8C78-8144-B3AC-EF2F9E2B3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8798C"/>
    <w:pPr>
      <w:widowControl w:val="0"/>
    </w:pPr>
    <w:rPr>
      <w:rFonts w:ascii="Arial" w:eastAsia="Calibri" w:hAnsi="Arial" w:cs="Calibri"/>
      <w:sz w:val="22"/>
      <w:szCs w:val="22"/>
      <w:lang w:val="en"/>
    </w:rPr>
  </w:style>
  <w:style w:type="paragraph" w:styleId="Heading2">
    <w:name w:val="heading 2"/>
    <w:basedOn w:val="Normal"/>
    <w:next w:val="Normal"/>
    <w:link w:val="Heading2Char"/>
    <w:rsid w:val="0088798C"/>
    <w:pPr>
      <w:spacing w:before="200"/>
      <w:outlineLvl w:val="1"/>
    </w:pPr>
    <w:rPr>
      <w:rFonts w:eastAsia="Cambria" w:cs="Cambria"/>
      <w:b/>
      <w:sz w:val="26"/>
      <w:szCs w:val="26"/>
      <w:u w:val="single"/>
    </w:rPr>
  </w:style>
  <w:style w:type="paragraph" w:styleId="Heading6">
    <w:name w:val="heading 6"/>
    <w:basedOn w:val="Normal"/>
    <w:next w:val="Normal"/>
    <w:link w:val="Heading6Char"/>
    <w:rsid w:val="0088798C"/>
    <w:pPr>
      <w:keepNext/>
      <w:keepLines/>
      <w:spacing w:before="20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8798C"/>
    <w:rPr>
      <w:rFonts w:ascii="Arial" w:eastAsia="Cambria" w:hAnsi="Arial" w:cs="Cambria"/>
      <w:b/>
      <w:sz w:val="26"/>
      <w:szCs w:val="26"/>
      <w:u w:val="single"/>
      <w:lang w:val="en"/>
    </w:rPr>
  </w:style>
  <w:style w:type="character" w:customStyle="1" w:styleId="Heading6Char">
    <w:name w:val="Heading 6 Char"/>
    <w:basedOn w:val="DefaultParagraphFont"/>
    <w:link w:val="Heading6"/>
    <w:rsid w:val="0088798C"/>
    <w:rPr>
      <w:rFonts w:ascii="Arial" w:eastAsia="Calibri" w:hAnsi="Arial" w:cs="Calibri"/>
      <w:b/>
      <w:sz w:val="22"/>
      <w:szCs w:val="20"/>
      <w:lang w:val="en"/>
    </w:rPr>
  </w:style>
  <w:style w:type="character" w:styleId="Hyperlink">
    <w:name w:val="Hyperlink"/>
    <w:basedOn w:val="DefaultParagraphFont"/>
    <w:uiPriority w:val="99"/>
    <w:unhideWhenUsed/>
    <w:rsid w:val="0088798C"/>
    <w:rPr>
      <w:color w:val="0563C1" w:themeColor="hyperlink"/>
      <w:u w:val="single"/>
    </w:rPr>
  </w:style>
  <w:style w:type="character" w:styleId="UnresolvedMention">
    <w:name w:val="Unresolved Mention"/>
    <w:basedOn w:val="DefaultParagraphFont"/>
    <w:uiPriority w:val="99"/>
    <w:semiHidden/>
    <w:unhideWhenUsed/>
    <w:rsid w:val="0088798C"/>
    <w:rPr>
      <w:color w:val="605E5C"/>
      <w:shd w:val="clear" w:color="auto" w:fill="E1DFDD"/>
    </w:rPr>
  </w:style>
  <w:style w:type="character" w:styleId="FollowedHyperlink">
    <w:name w:val="FollowedHyperlink"/>
    <w:basedOn w:val="DefaultParagraphFont"/>
    <w:uiPriority w:val="99"/>
    <w:semiHidden/>
    <w:unhideWhenUsed/>
    <w:rsid w:val="008879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sjsu.edu/general-education/faculty/ge-guideline.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601</Words>
  <Characters>3430</Characters>
  <Application>Microsoft Office Word</Application>
  <DocSecurity>0</DocSecurity>
  <Lines>28</Lines>
  <Paragraphs>8</Paragraphs>
  <ScaleCrop>false</ScaleCrop>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2023-08-01T19:45:00Z</dcterms:created>
  <dcterms:modified xsi:type="dcterms:W3CDTF">2023-08-01T19:45:00Z</dcterms:modified>
</cp:coreProperties>
</file>