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180DB" w14:textId="77777777" w:rsidR="00E31C36" w:rsidRDefault="001A5851" w:rsidP="00E31C36">
      <w:pPr>
        <w:pStyle w:val="Heading1"/>
        <w:spacing w:after="0"/>
      </w:pPr>
      <w:r w:rsidRPr="00310987">
        <w:t>San José State University</w:t>
      </w:r>
      <w:r w:rsidRPr="00310987">
        <w:br/>
      </w:r>
      <w:r w:rsidR="008D3B99">
        <w:t>Department of Economics</w:t>
      </w:r>
      <w:r w:rsidR="00444C92" w:rsidRPr="00310987">
        <w:br/>
      </w:r>
      <w:r w:rsidR="008D3B99">
        <w:t>ECON 1B</w:t>
      </w:r>
      <w:r w:rsidR="00D6133A">
        <w:t>: Principles of Microeconomics</w:t>
      </w:r>
    </w:p>
    <w:p w14:paraId="4B5C2AE7" w14:textId="02D5D24D" w:rsidR="00900850" w:rsidRDefault="00937A3E" w:rsidP="00E31C36">
      <w:pPr>
        <w:pStyle w:val="Heading1"/>
        <w:spacing w:after="0"/>
      </w:pPr>
      <w:r>
        <w:t>Fall</w:t>
      </w:r>
      <w:r w:rsidR="003D4AEA">
        <w:t xml:space="preserve"> 2024</w:t>
      </w:r>
    </w:p>
    <w:p w14:paraId="6482B114" w14:textId="5DC3C199" w:rsidR="00E31C36" w:rsidRDefault="00E31C36" w:rsidP="00E43301">
      <w:pPr>
        <w:jc w:val="center"/>
        <w:rPr>
          <w:b/>
          <w:bCs/>
          <w:sz w:val="32"/>
          <w:szCs w:val="32"/>
          <w:lang w:eastAsia="en-US"/>
        </w:rPr>
      </w:pPr>
      <w:r w:rsidRPr="00E43301">
        <w:rPr>
          <w:b/>
          <w:bCs/>
          <w:sz w:val="32"/>
          <w:szCs w:val="32"/>
          <w:lang w:eastAsia="en-US"/>
        </w:rPr>
        <w:t xml:space="preserve">Section </w:t>
      </w:r>
      <w:r w:rsidR="00E43301" w:rsidRPr="00E43301">
        <w:rPr>
          <w:b/>
          <w:bCs/>
          <w:sz w:val="32"/>
          <w:szCs w:val="32"/>
          <w:lang w:eastAsia="en-US"/>
        </w:rPr>
        <w:t>8</w:t>
      </w:r>
    </w:p>
    <w:p w14:paraId="5D6B839B" w14:textId="77777777" w:rsidR="00E43301" w:rsidRPr="00E43301" w:rsidRDefault="00E43301" w:rsidP="00E43301">
      <w:pPr>
        <w:jc w:val="center"/>
        <w:rPr>
          <w:b/>
          <w:bCs/>
          <w:sz w:val="32"/>
          <w:szCs w:val="32"/>
          <w:lang w:eastAsia="en-US"/>
        </w:rPr>
      </w:pPr>
    </w:p>
    <w:p w14:paraId="2F4DA6AB" w14:textId="77777777" w:rsidR="0030082C" w:rsidRPr="0030082C" w:rsidRDefault="0030082C" w:rsidP="0030082C">
      <w:pPr>
        <w:rPr>
          <w:lang w:eastAsia="en-US"/>
        </w:rPr>
      </w:pPr>
    </w:p>
    <w:tbl>
      <w:tblPr>
        <w:tblW w:w="10908" w:type="dxa"/>
        <w:tblLayout w:type="fixed"/>
        <w:tblLook w:val="01E0" w:firstRow="1" w:lastRow="1" w:firstColumn="1" w:lastColumn="1" w:noHBand="0" w:noVBand="0"/>
      </w:tblPr>
      <w:tblGrid>
        <w:gridCol w:w="3168"/>
        <w:gridCol w:w="7740"/>
      </w:tblGrid>
      <w:tr w:rsidR="00444C92" w:rsidRPr="00310987" w14:paraId="0E911DE2" w14:textId="77777777" w:rsidTr="004005DB">
        <w:trPr>
          <w:trHeight w:val="636"/>
        </w:trPr>
        <w:tc>
          <w:tcPr>
            <w:tcW w:w="3168" w:type="dxa"/>
          </w:tcPr>
          <w:p w14:paraId="29E6B5DD" w14:textId="77777777" w:rsidR="00444C92" w:rsidRPr="00310987" w:rsidRDefault="00444C92" w:rsidP="00671DB6">
            <w:pPr>
              <w:pStyle w:val="contactheading"/>
            </w:pPr>
            <w:r w:rsidRPr="00310987">
              <w:t>Instructor:</w:t>
            </w:r>
          </w:p>
        </w:tc>
        <w:tc>
          <w:tcPr>
            <w:tcW w:w="7740" w:type="dxa"/>
            <w:vAlign w:val="center"/>
          </w:tcPr>
          <w:p w14:paraId="12DB9FE0" w14:textId="4AADBED3" w:rsidR="00444C92" w:rsidRPr="00310987" w:rsidRDefault="00CF178B" w:rsidP="008D3B99">
            <w:r>
              <w:t>Steve (James) O’Brien</w:t>
            </w:r>
          </w:p>
        </w:tc>
      </w:tr>
      <w:tr w:rsidR="00444C92" w:rsidRPr="00310987" w14:paraId="6776CE8B" w14:textId="77777777" w:rsidTr="004005DB">
        <w:trPr>
          <w:trHeight w:val="636"/>
        </w:trPr>
        <w:tc>
          <w:tcPr>
            <w:tcW w:w="3168" w:type="dxa"/>
          </w:tcPr>
          <w:p w14:paraId="703421D8" w14:textId="77777777" w:rsidR="00444C92" w:rsidRPr="00310987" w:rsidRDefault="00444C92" w:rsidP="00671DB6">
            <w:pPr>
              <w:pStyle w:val="contactheading"/>
            </w:pPr>
            <w:r w:rsidRPr="00310987">
              <w:t>Office Location:</w:t>
            </w:r>
          </w:p>
        </w:tc>
        <w:tc>
          <w:tcPr>
            <w:tcW w:w="7740" w:type="dxa"/>
            <w:vAlign w:val="center"/>
          </w:tcPr>
          <w:p w14:paraId="1B0344E5" w14:textId="2EE95329" w:rsidR="00444C92" w:rsidRPr="00310987" w:rsidRDefault="00393732" w:rsidP="00C143D3">
            <w:r>
              <w:t>D</w:t>
            </w:r>
            <w:r w:rsidR="00A950FE">
              <w:t>udley Moorhead Hall</w:t>
            </w:r>
            <w:r>
              <w:t xml:space="preserve"> </w:t>
            </w:r>
            <w:r w:rsidR="00F55A99">
              <w:t>219</w:t>
            </w:r>
          </w:p>
        </w:tc>
      </w:tr>
      <w:tr w:rsidR="00444C92" w:rsidRPr="00310987" w14:paraId="17C0EA27" w14:textId="77777777" w:rsidTr="004005DB">
        <w:trPr>
          <w:trHeight w:val="636"/>
        </w:trPr>
        <w:tc>
          <w:tcPr>
            <w:tcW w:w="3168" w:type="dxa"/>
          </w:tcPr>
          <w:p w14:paraId="53DEA407" w14:textId="77777777" w:rsidR="00444C92" w:rsidRPr="00310987" w:rsidRDefault="00444C92" w:rsidP="00671DB6">
            <w:pPr>
              <w:pStyle w:val="contactheading"/>
            </w:pPr>
            <w:r w:rsidRPr="00310987">
              <w:t>Telephone:</w:t>
            </w:r>
          </w:p>
        </w:tc>
        <w:tc>
          <w:tcPr>
            <w:tcW w:w="7740" w:type="dxa"/>
            <w:vAlign w:val="center"/>
          </w:tcPr>
          <w:p w14:paraId="1F479236" w14:textId="651B891C" w:rsidR="00D6133A" w:rsidRPr="00310987" w:rsidRDefault="00CB6C1F" w:rsidP="00D6133A">
            <w:r>
              <w:t>Cell: (650) 387-8298</w:t>
            </w:r>
          </w:p>
        </w:tc>
      </w:tr>
      <w:tr w:rsidR="00444C92" w:rsidRPr="00310987" w14:paraId="54F82E0C" w14:textId="77777777" w:rsidTr="004005DB">
        <w:trPr>
          <w:trHeight w:val="636"/>
        </w:trPr>
        <w:tc>
          <w:tcPr>
            <w:tcW w:w="3168" w:type="dxa"/>
          </w:tcPr>
          <w:p w14:paraId="5EE3870C" w14:textId="77777777" w:rsidR="00444C92" w:rsidRPr="00310987" w:rsidRDefault="00444C92" w:rsidP="00671DB6">
            <w:pPr>
              <w:pStyle w:val="contactheading"/>
            </w:pPr>
            <w:r w:rsidRPr="00310987">
              <w:t>Email:</w:t>
            </w:r>
          </w:p>
        </w:tc>
        <w:tc>
          <w:tcPr>
            <w:tcW w:w="7740" w:type="dxa"/>
            <w:vAlign w:val="center"/>
          </w:tcPr>
          <w:p w14:paraId="59C0CFFE" w14:textId="46CE5D1E" w:rsidR="00444C92" w:rsidRPr="00310987" w:rsidRDefault="00CB6C1F" w:rsidP="008D3B99">
            <w:r>
              <w:t>james.obrien@sjsu.edu</w:t>
            </w:r>
            <w:r w:rsidR="00D6133A">
              <w:t xml:space="preserve"> </w:t>
            </w:r>
            <w:r>
              <w:rPr>
                <w:b/>
              </w:rPr>
              <w:t>(Email is preferred</w:t>
            </w:r>
            <w:r w:rsidR="00D6133A" w:rsidRPr="00D6133A">
              <w:rPr>
                <w:b/>
              </w:rPr>
              <w:t>)</w:t>
            </w:r>
            <w:r w:rsidR="00A950FE">
              <w:rPr>
                <w:b/>
              </w:rPr>
              <w:t xml:space="preserve"> </w:t>
            </w:r>
          </w:p>
        </w:tc>
      </w:tr>
      <w:tr w:rsidR="00444C92" w:rsidRPr="00321174" w14:paraId="1A0A42FF" w14:textId="77777777" w:rsidTr="004005DB">
        <w:trPr>
          <w:trHeight w:val="636"/>
        </w:trPr>
        <w:tc>
          <w:tcPr>
            <w:tcW w:w="3168" w:type="dxa"/>
          </w:tcPr>
          <w:p w14:paraId="500B55FB" w14:textId="77777777" w:rsidR="00444C92" w:rsidRPr="00310987" w:rsidRDefault="00444C92" w:rsidP="00671DB6">
            <w:pPr>
              <w:pStyle w:val="contactheading"/>
            </w:pPr>
            <w:r w:rsidRPr="00310987">
              <w:t>Office Hours:</w:t>
            </w:r>
          </w:p>
        </w:tc>
        <w:tc>
          <w:tcPr>
            <w:tcW w:w="7740" w:type="dxa"/>
            <w:vAlign w:val="center"/>
          </w:tcPr>
          <w:p w14:paraId="5DEE4CEF" w14:textId="2F6B4993" w:rsidR="00321174" w:rsidRPr="00321174" w:rsidRDefault="00FA3051" w:rsidP="00BE2D1F">
            <w:pPr>
              <w:ind w:right="-108"/>
            </w:pPr>
            <w:r>
              <w:t>Wednesday 1</w:t>
            </w:r>
            <w:r w:rsidR="00734FE7">
              <w:t>:30pm</w:t>
            </w:r>
            <w:r w:rsidR="008425FC">
              <w:t>-2:30pm</w:t>
            </w:r>
            <w:r>
              <w:t xml:space="preserve"> (by appointment)</w:t>
            </w:r>
          </w:p>
        </w:tc>
      </w:tr>
      <w:tr w:rsidR="00444C92" w:rsidRPr="00BE2D1F" w14:paraId="5A9D2C68" w14:textId="77777777" w:rsidTr="004005DB">
        <w:trPr>
          <w:trHeight w:val="636"/>
        </w:trPr>
        <w:tc>
          <w:tcPr>
            <w:tcW w:w="3168" w:type="dxa"/>
          </w:tcPr>
          <w:p w14:paraId="16B8DFC5" w14:textId="77777777" w:rsidR="00444C92" w:rsidRPr="00310987" w:rsidRDefault="00444C92" w:rsidP="00671DB6">
            <w:pPr>
              <w:pStyle w:val="contactheading"/>
            </w:pPr>
            <w:r w:rsidRPr="00310987">
              <w:t>Class Days/Time:</w:t>
            </w:r>
          </w:p>
        </w:tc>
        <w:tc>
          <w:tcPr>
            <w:tcW w:w="7740" w:type="dxa"/>
            <w:vAlign w:val="center"/>
          </w:tcPr>
          <w:p w14:paraId="4D6D45B5" w14:textId="55FB1A33" w:rsidR="00444C92" w:rsidRPr="00C14FE1" w:rsidRDefault="004C4C55" w:rsidP="00C143D3">
            <w:pPr>
              <w:rPr>
                <w:lang w:val="de-DE"/>
              </w:rPr>
            </w:pPr>
            <w:r>
              <w:rPr>
                <w:lang w:val="de-DE"/>
              </w:rPr>
              <w:t xml:space="preserve">MON/WED </w:t>
            </w:r>
            <w:r w:rsidR="00B9375B">
              <w:rPr>
                <w:lang w:val="de-DE"/>
              </w:rPr>
              <w:t>10:30</w:t>
            </w:r>
            <w:r>
              <w:rPr>
                <w:lang w:val="de-DE"/>
              </w:rPr>
              <w:t>AM-</w:t>
            </w:r>
            <w:r w:rsidR="00A91996">
              <w:rPr>
                <w:lang w:val="de-DE"/>
              </w:rPr>
              <w:t>1</w:t>
            </w:r>
            <w:r w:rsidR="00B9375B">
              <w:rPr>
                <w:lang w:val="de-DE"/>
              </w:rPr>
              <w:t>1</w:t>
            </w:r>
            <w:r w:rsidR="00A91996">
              <w:rPr>
                <w:lang w:val="de-DE"/>
              </w:rPr>
              <w:t>:</w:t>
            </w:r>
            <w:r w:rsidR="00B9375B">
              <w:rPr>
                <w:lang w:val="de-DE"/>
              </w:rPr>
              <w:t>4</w:t>
            </w:r>
            <w:r w:rsidR="005C504A">
              <w:rPr>
                <w:lang w:val="de-DE"/>
              </w:rPr>
              <w:t>5</w:t>
            </w:r>
            <w:r>
              <w:rPr>
                <w:lang w:val="de-DE"/>
              </w:rPr>
              <w:t>AM</w:t>
            </w:r>
          </w:p>
          <w:p w14:paraId="741812FB" w14:textId="2153D4B6" w:rsidR="008D3B99" w:rsidRPr="00C14FE1" w:rsidRDefault="008D3B99" w:rsidP="00BE2D1F">
            <w:pPr>
              <w:rPr>
                <w:lang w:val="de-DE"/>
              </w:rPr>
            </w:pPr>
          </w:p>
        </w:tc>
      </w:tr>
      <w:tr w:rsidR="00444C92" w:rsidRPr="00310987" w14:paraId="7E0B49A6" w14:textId="77777777" w:rsidTr="004005DB">
        <w:trPr>
          <w:trHeight w:val="636"/>
        </w:trPr>
        <w:tc>
          <w:tcPr>
            <w:tcW w:w="3168" w:type="dxa"/>
          </w:tcPr>
          <w:p w14:paraId="5ABD6A1F" w14:textId="77777777" w:rsidR="00444C92" w:rsidRPr="00310987" w:rsidRDefault="00444C92" w:rsidP="00671DB6">
            <w:pPr>
              <w:pStyle w:val="contactheading"/>
            </w:pPr>
            <w:r w:rsidRPr="00310987">
              <w:t>Classroom:</w:t>
            </w:r>
          </w:p>
        </w:tc>
        <w:tc>
          <w:tcPr>
            <w:tcW w:w="7740" w:type="dxa"/>
            <w:vAlign w:val="center"/>
          </w:tcPr>
          <w:p w14:paraId="362329E7" w14:textId="62404B7E" w:rsidR="00CB6C1F" w:rsidRPr="00310987" w:rsidRDefault="00805726" w:rsidP="00C143D3">
            <w:r>
              <w:t xml:space="preserve">Dudley Moorhead </w:t>
            </w:r>
            <w:r w:rsidR="001A3096">
              <w:t xml:space="preserve">Hall Room </w:t>
            </w:r>
            <w:r>
              <w:t>348</w:t>
            </w:r>
          </w:p>
        </w:tc>
      </w:tr>
      <w:tr w:rsidR="00444C92" w:rsidRPr="00310987" w14:paraId="6FC2978D" w14:textId="77777777" w:rsidTr="004005DB">
        <w:trPr>
          <w:trHeight w:val="636"/>
        </w:trPr>
        <w:tc>
          <w:tcPr>
            <w:tcW w:w="3168" w:type="dxa"/>
          </w:tcPr>
          <w:p w14:paraId="12155121" w14:textId="285F2061" w:rsidR="00444C92" w:rsidRPr="00310987" w:rsidRDefault="00444C92" w:rsidP="00671DB6">
            <w:pPr>
              <w:pStyle w:val="contactheading"/>
            </w:pPr>
            <w:r w:rsidRPr="00310987">
              <w:t>Prerequisites:</w:t>
            </w:r>
          </w:p>
        </w:tc>
        <w:tc>
          <w:tcPr>
            <w:tcW w:w="7740" w:type="dxa"/>
            <w:vAlign w:val="center"/>
          </w:tcPr>
          <w:p w14:paraId="56D62126" w14:textId="7A1E4EBC" w:rsidR="00444C92" w:rsidRPr="00836B94" w:rsidRDefault="004005DB" w:rsidP="00890676">
            <w:pPr>
              <w:pStyle w:val="Heading2"/>
              <w:rPr>
                <w:b w:val="0"/>
              </w:rPr>
            </w:pPr>
            <w:r w:rsidRPr="004005DB">
              <w:rPr>
                <w:b w:val="0"/>
              </w:rPr>
              <w:t>M</w:t>
            </w:r>
            <w:r w:rsidR="008D27EF">
              <w:rPr>
                <w:b w:val="0"/>
              </w:rPr>
              <w:t>a</w:t>
            </w:r>
            <w:r w:rsidRPr="004005DB">
              <w:rPr>
                <w:b w:val="0"/>
              </w:rPr>
              <w:t>y be taken concurrently or prior to Econ 1A.</w:t>
            </w:r>
          </w:p>
        </w:tc>
      </w:tr>
      <w:tr w:rsidR="00444C92" w:rsidRPr="00310987" w14:paraId="6C0F070B" w14:textId="77777777" w:rsidTr="004005DB">
        <w:trPr>
          <w:trHeight w:val="636"/>
        </w:trPr>
        <w:tc>
          <w:tcPr>
            <w:tcW w:w="3168" w:type="dxa"/>
          </w:tcPr>
          <w:p w14:paraId="173CF9E1" w14:textId="77777777" w:rsidR="00444C92" w:rsidRPr="00310987" w:rsidRDefault="00444C92" w:rsidP="00671DB6">
            <w:pPr>
              <w:pStyle w:val="contactheading"/>
            </w:pPr>
            <w:r w:rsidRPr="00310987">
              <w:t xml:space="preserve">GE/SJSU Studies Category: </w:t>
            </w:r>
          </w:p>
        </w:tc>
        <w:tc>
          <w:tcPr>
            <w:tcW w:w="7740" w:type="dxa"/>
            <w:vAlign w:val="center"/>
          </w:tcPr>
          <w:p w14:paraId="194AF7BF" w14:textId="77777777" w:rsidR="00444C92" w:rsidRPr="00310987" w:rsidRDefault="004005DB" w:rsidP="004005DB">
            <w:r w:rsidRPr="004005DB">
              <w:t>Area D1:</w:t>
            </w:r>
            <w:r>
              <w:t xml:space="preserve"> </w:t>
            </w:r>
            <w:r w:rsidRPr="004005DB">
              <w:t>Social Science, Human Behavior</w:t>
            </w:r>
          </w:p>
        </w:tc>
      </w:tr>
    </w:tbl>
    <w:p w14:paraId="178E14BA" w14:textId="5DCBCFAE" w:rsidR="001A5851" w:rsidRPr="00310987" w:rsidRDefault="001A5851" w:rsidP="00444C92">
      <w:pPr>
        <w:pStyle w:val="Heading2"/>
      </w:pPr>
    </w:p>
    <w:p w14:paraId="5C6C666F" w14:textId="77777777" w:rsidR="00444C92" w:rsidRPr="00310987" w:rsidRDefault="004005DB" w:rsidP="00444C92">
      <w:pPr>
        <w:pStyle w:val="Heading2"/>
      </w:pPr>
      <w:r>
        <w:t>Course Description</w:t>
      </w:r>
    </w:p>
    <w:p w14:paraId="254DF685" w14:textId="3F4047F2" w:rsidR="003665A0" w:rsidRDefault="00BE2A1D" w:rsidP="003665A0">
      <w:r w:rsidRPr="00753211">
        <w:rPr>
          <w:color w:val="000000"/>
          <w:shd w:val="clear" w:color="auto" w:fill="FFFFFF"/>
        </w:rPr>
        <w:t>Allocation of resources and distribution of income as affected by the workings of the price system and by government policies</w:t>
      </w:r>
    </w:p>
    <w:p w14:paraId="49C74E70" w14:textId="5556F639" w:rsidR="00426675" w:rsidRPr="005E4380" w:rsidRDefault="00426675" w:rsidP="00DB7728"/>
    <w:p w14:paraId="7E1904F6" w14:textId="4CF0A200" w:rsidR="008418A1" w:rsidRDefault="005C445F" w:rsidP="00AA24D3">
      <w:pPr>
        <w:pStyle w:val="Heading2"/>
      </w:pPr>
      <w:r>
        <w:t>Course Goals</w:t>
      </w:r>
      <w:r w:rsidR="00BB2B60">
        <w:t xml:space="preserve"> and Course Learning Objectives (CLO)</w:t>
      </w:r>
    </w:p>
    <w:p w14:paraId="584D03B8" w14:textId="77777777" w:rsidR="000A13FF" w:rsidRPr="00310987" w:rsidRDefault="000A13FF" w:rsidP="000A13FF">
      <w:pPr>
        <w:pStyle w:val="Heading3"/>
      </w:pPr>
      <w:r w:rsidRPr="005C445F">
        <w:t>GE Learning Out</w:t>
      </w:r>
      <w:r w:rsidR="005C445F">
        <w:t>comes</w:t>
      </w:r>
    </w:p>
    <w:p w14:paraId="1D948FE6" w14:textId="2BFFAC0B" w:rsidR="00497460" w:rsidRPr="00C82239" w:rsidRDefault="005E4380" w:rsidP="005E4380">
      <w:r w:rsidRPr="00C82239">
        <w:t xml:space="preserve">Economics 1B is a general education course that meets the requirements for area D1 in the </w:t>
      </w:r>
      <w:r w:rsidR="00BB2B60">
        <w:t xml:space="preserve">social science area. </w:t>
      </w:r>
      <w:r w:rsidR="005C445F" w:rsidRPr="005C445F">
        <w:t>The GE writing requirement (1500 word minimum) will be satisfied</w:t>
      </w:r>
      <w:r w:rsidR="0030504D">
        <w:t xml:space="preserve"> by a two part written assignment</w:t>
      </w:r>
      <w:r w:rsidR="00CF399F">
        <w:t xml:space="preserve">; details will be provided </w:t>
      </w:r>
      <w:r w:rsidR="00003910">
        <w:t xml:space="preserve">as we moved forward </w:t>
      </w:r>
      <w:r w:rsidR="001C7AA2">
        <w:t>in the semester</w:t>
      </w:r>
      <w:r w:rsidRPr="00C82239">
        <w:t>.</w:t>
      </w:r>
    </w:p>
    <w:p w14:paraId="67612D2A" w14:textId="77777777" w:rsidR="0090187F" w:rsidRPr="00310987" w:rsidRDefault="0090187F" w:rsidP="0090187F">
      <w:pPr>
        <w:pStyle w:val="Heading3"/>
      </w:pPr>
      <w:r w:rsidRPr="00426675">
        <w:t>Course Learning Outcomes</w:t>
      </w:r>
    </w:p>
    <w:p w14:paraId="160E9075" w14:textId="2B8816A6" w:rsidR="005C445F" w:rsidRDefault="005C445F" w:rsidP="005C445F">
      <w:pPr>
        <w:pStyle w:val="ListParagraph"/>
        <w:numPr>
          <w:ilvl w:val="0"/>
          <w:numId w:val="32"/>
        </w:numPr>
        <w:rPr>
          <w:lang w:eastAsia="en-US"/>
        </w:rPr>
      </w:pPr>
      <w:r w:rsidRPr="005C445F">
        <w:rPr>
          <w:b/>
          <w:lang w:eastAsia="en-US"/>
        </w:rPr>
        <w:t>Incentives Matter</w:t>
      </w:r>
      <w:r>
        <w:rPr>
          <w:lang w:eastAsia="en-US"/>
        </w:rPr>
        <w:t xml:space="preserve"> (law of demand; law of supply; rational decision makers weigh marginal costs versus marginal benefits; the power of self-interest</w:t>
      </w:r>
      <w:r w:rsidR="0030504D">
        <w:rPr>
          <w:lang w:eastAsia="en-US"/>
        </w:rPr>
        <w:t xml:space="preserve"> and how it contributes to broader social interest</w:t>
      </w:r>
      <w:r>
        <w:rPr>
          <w:lang w:eastAsia="en-US"/>
        </w:rPr>
        <w:t>)</w:t>
      </w:r>
    </w:p>
    <w:p w14:paraId="47C89712" w14:textId="387EBB45" w:rsidR="005C445F" w:rsidRDefault="005C445F" w:rsidP="005C445F">
      <w:pPr>
        <w:pStyle w:val="ListParagraph"/>
        <w:numPr>
          <w:ilvl w:val="0"/>
          <w:numId w:val="32"/>
        </w:numPr>
        <w:rPr>
          <w:lang w:eastAsia="en-US"/>
        </w:rPr>
      </w:pPr>
      <w:r w:rsidRPr="005C445F">
        <w:rPr>
          <w:b/>
          <w:lang w:eastAsia="en-US"/>
        </w:rPr>
        <w:lastRenderedPageBreak/>
        <w:t>Opportunity Costs</w:t>
      </w:r>
      <w:r w:rsidR="0030504D">
        <w:rPr>
          <w:lang w:eastAsia="en-US"/>
        </w:rPr>
        <w:t xml:space="preserve"> (</w:t>
      </w:r>
      <w:r>
        <w:rPr>
          <w:lang w:eastAsia="en-US"/>
        </w:rPr>
        <w:t>production possibi</w:t>
      </w:r>
      <w:r w:rsidR="0030504D">
        <w:rPr>
          <w:lang w:eastAsia="en-US"/>
        </w:rPr>
        <w:t xml:space="preserve">lities; </w:t>
      </w:r>
      <w:r>
        <w:rPr>
          <w:lang w:eastAsia="en-US"/>
        </w:rPr>
        <w:t>tradeoffs in consumption and production; gains from trade; comparative advantage)</w:t>
      </w:r>
    </w:p>
    <w:p w14:paraId="75585AB6" w14:textId="3DA33918" w:rsidR="002041FF" w:rsidRDefault="005C445F" w:rsidP="005104A9">
      <w:pPr>
        <w:pStyle w:val="Caption"/>
        <w:rPr>
          <w:lang w:eastAsia="en-US"/>
        </w:rPr>
      </w:pPr>
      <w:r w:rsidRPr="005C445F">
        <w:rPr>
          <w:lang w:eastAsia="en-US"/>
        </w:rPr>
        <w:t>Supply and Demand</w:t>
      </w:r>
      <w:r>
        <w:rPr>
          <w:lang w:eastAsia="en-US"/>
        </w:rPr>
        <w:t xml:space="preserve"> (understanding the S&amp;D model as a representation of individual choices in exchange based on individual preferences, knowledge and circumstances; ability to examine current events using S&amp;D tools; movement</w:t>
      </w:r>
      <w:r w:rsidR="0030504D">
        <w:rPr>
          <w:lang w:eastAsia="en-US"/>
        </w:rPr>
        <w:t xml:space="preserve"> versus shift</w:t>
      </w:r>
      <w:r>
        <w:rPr>
          <w:lang w:eastAsia="en-US"/>
        </w:rPr>
        <w:t>)</w:t>
      </w:r>
    </w:p>
    <w:p w14:paraId="599CFBC4" w14:textId="77777777" w:rsidR="00426675" w:rsidRDefault="00426675" w:rsidP="00426675">
      <w:pPr>
        <w:rPr>
          <w:lang w:eastAsia="en-US"/>
        </w:rPr>
      </w:pPr>
    </w:p>
    <w:p w14:paraId="76736D95" w14:textId="77777777" w:rsidR="00426675" w:rsidRDefault="00426675" w:rsidP="00426675">
      <w:pPr>
        <w:rPr>
          <w:lang w:eastAsia="en-US"/>
        </w:rPr>
      </w:pPr>
      <w:r>
        <w:rPr>
          <w:lang w:eastAsia="en-US"/>
        </w:rPr>
        <w:t>Upon successfully completing this course, students will be able to:</w:t>
      </w:r>
    </w:p>
    <w:p w14:paraId="453FF619" w14:textId="77777777" w:rsidR="00426675" w:rsidRDefault="00426675" w:rsidP="00426675">
      <w:pPr>
        <w:pStyle w:val="ListParagraph"/>
        <w:numPr>
          <w:ilvl w:val="0"/>
          <w:numId w:val="33"/>
        </w:numPr>
        <w:rPr>
          <w:lang w:eastAsia="en-US"/>
        </w:rPr>
      </w:pPr>
      <w:r>
        <w:rPr>
          <w:lang w:eastAsia="en-US"/>
        </w:rPr>
        <w:t>Define economics.</w:t>
      </w:r>
    </w:p>
    <w:p w14:paraId="08D70AD3" w14:textId="5F0FDE7E" w:rsidR="00426675" w:rsidRDefault="00426675" w:rsidP="0030504D">
      <w:pPr>
        <w:pStyle w:val="ListParagraph"/>
        <w:numPr>
          <w:ilvl w:val="0"/>
          <w:numId w:val="33"/>
        </w:numPr>
        <w:rPr>
          <w:lang w:eastAsia="en-US"/>
        </w:rPr>
      </w:pPr>
      <w:r>
        <w:rPr>
          <w:lang w:eastAsia="en-US"/>
        </w:rPr>
        <w:t>Explain the concepts of scarcity and opportunity cost and how they relate to the definition of economics.</w:t>
      </w:r>
    </w:p>
    <w:p w14:paraId="3CC6EDFC" w14:textId="142B2938" w:rsidR="00426675" w:rsidRDefault="00426675" w:rsidP="00426675">
      <w:pPr>
        <w:pStyle w:val="ListParagraph"/>
        <w:numPr>
          <w:ilvl w:val="0"/>
          <w:numId w:val="33"/>
        </w:numPr>
        <w:rPr>
          <w:lang w:eastAsia="en-US"/>
        </w:rPr>
      </w:pPr>
      <w:r>
        <w:rPr>
          <w:lang w:eastAsia="en-US"/>
        </w:rPr>
        <w:t>Distinguish between the following pairs of concepts: demand and quantity demanded, supply and quantity supplied, demand schedule and demand curve, supply schedule and supply curve, movement along and shift in a demand curve and a supply curve.</w:t>
      </w:r>
    </w:p>
    <w:p w14:paraId="56D90642" w14:textId="5DFE0C14" w:rsidR="0030082C" w:rsidRDefault="0084744E" w:rsidP="00426675">
      <w:pPr>
        <w:pStyle w:val="ListParagraph"/>
        <w:numPr>
          <w:ilvl w:val="0"/>
          <w:numId w:val="33"/>
        </w:numPr>
        <w:rPr>
          <w:lang w:eastAsia="en-US"/>
        </w:rPr>
      </w:pPr>
      <w:r>
        <w:rPr>
          <w:lang w:eastAsia="en-US"/>
        </w:rPr>
        <w:t>Describe</w:t>
      </w:r>
      <w:r w:rsidR="0030082C">
        <w:rPr>
          <w:lang w:eastAsia="en-US"/>
        </w:rPr>
        <w:t xml:space="preserve"> the important role that prices play in the </w:t>
      </w:r>
      <w:r w:rsidR="00A5767B">
        <w:rPr>
          <w:lang w:eastAsia="en-US"/>
        </w:rPr>
        <w:t>marketplace</w:t>
      </w:r>
      <w:r w:rsidR="0030082C">
        <w:rPr>
          <w:lang w:eastAsia="en-US"/>
        </w:rPr>
        <w:t xml:space="preserve">; how they are formed and the valuable information they convey to market participants.  </w:t>
      </w:r>
    </w:p>
    <w:p w14:paraId="36A4B244" w14:textId="671824A7" w:rsidR="009C1987" w:rsidRDefault="009C1987" w:rsidP="009C1987">
      <w:pPr>
        <w:pStyle w:val="ListParagraph"/>
        <w:numPr>
          <w:ilvl w:val="0"/>
          <w:numId w:val="33"/>
        </w:numPr>
        <w:rPr>
          <w:lang w:eastAsia="en-US"/>
        </w:rPr>
      </w:pPr>
      <w:r>
        <w:rPr>
          <w:lang w:eastAsia="en-US"/>
        </w:rPr>
        <w:t>Explain what it means for demand to be price inela</w:t>
      </w:r>
      <w:r w:rsidR="00CB6384">
        <w:rPr>
          <w:lang w:eastAsia="en-US"/>
        </w:rPr>
        <w:t>stic, unit price elastic, and price elastic</w:t>
      </w:r>
      <w:r w:rsidR="001B1EDF">
        <w:rPr>
          <w:lang w:eastAsia="en-US"/>
        </w:rPr>
        <w:t>.</w:t>
      </w:r>
      <w:r w:rsidR="00CB6384">
        <w:rPr>
          <w:lang w:eastAsia="en-US"/>
        </w:rPr>
        <w:t xml:space="preserve"> </w:t>
      </w:r>
    </w:p>
    <w:p w14:paraId="6757ACBF" w14:textId="77777777" w:rsidR="009C1987" w:rsidRDefault="009C1987" w:rsidP="009C1987">
      <w:pPr>
        <w:pStyle w:val="ListParagraph"/>
        <w:numPr>
          <w:ilvl w:val="0"/>
          <w:numId w:val="33"/>
        </w:numPr>
        <w:rPr>
          <w:lang w:eastAsia="en-US"/>
        </w:rPr>
      </w:pPr>
      <w:r>
        <w:rPr>
          <w:lang w:eastAsia="en-US"/>
        </w:rPr>
        <w:t>Explain the concepts of increasing, diminishing, and negative marginal returns and explain the law of diminishing marginal returns.</w:t>
      </w:r>
    </w:p>
    <w:p w14:paraId="298B179F" w14:textId="77777777" w:rsidR="00444C92" w:rsidRPr="00310987" w:rsidRDefault="003664ED" w:rsidP="00444C92">
      <w:pPr>
        <w:pStyle w:val="Heading2"/>
      </w:pPr>
      <w:r>
        <w:t>Required Texts/Readings</w:t>
      </w:r>
    </w:p>
    <w:p w14:paraId="5815E861" w14:textId="77777777" w:rsidR="00444C92" w:rsidRDefault="00444C92" w:rsidP="00444C92">
      <w:pPr>
        <w:pStyle w:val="Heading3"/>
      </w:pPr>
      <w:r w:rsidRPr="00310987">
        <w:t>Textbook</w:t>
      </w:r>
      <w:r w:rsidR="00A50DAB">
        <w:t xml:space="preserve"> and Other Technology Requirements</w:t>
      </w:r>
    </w:p>
    <w:p w14:paraId="5B80C53A" w14:textId="1AA803BD" w:rsidR="00AC66B9" w:rsidRPr="005670EE" w:rsidRDefault="00571A03" w:rsidP="00AC66B9">
      <w:pPr>
        <w:rPr>
          <w:vertAlign w:val="superscript"/>
          <w:lang w:eastAsia="en-US"/>
        </w:rPr>
      </w:pPr>
      <w:r>
        <w:rPr>
          <w:i/>
          <w:lang w:eastAsia="en-US"/>
        </w:rPr>
        <w:t xml:space="preserve">Modern Principles: </w:t>
      </w:r>
      <w:r w:rsidR="00AC66B9">
        <w:rPr>
          <w:i/>
          <w:lang w:eastAsia="en-US"/>
        </w:rPr>
        <w:t>Microe</w:t>
      </w:r>
      <w:r w:rsidR="00AC66B9" w:rsidRPr="00AC66B9">
        <w:rPr>
          <w:i/>
          <w:lang w:eastAsia="en-US"/>
        </w:rPr>
        <w:t>conomics</w:t>
      </w:r>
      <w:r w:rsidR="00451381">
        <w:rPr>
          <w:i/>
          <w:lang w:eastAsia="en-US"/>
        </w:rPr>
        <w:t xml:space="preserve"> </w:t>
      </w:r>
      <w:r w:rsidR="00451381">
        <w:rPr>
          <w:lang w:eastAsia="en-US"/>
        </w:rPr>
        <w:t>by Tyler Cowen and Alex Tabarrok (2</w:t>
      </w:r>
      <w:r w:rsidR="00451381" w:rsidRPr="00451381">
        <w:rPr>
          <w:vertAlign w:val="superscript"/>
          <w:lang w:eastAsia="en-US"/>
        </w:rPr>
        <w:t>nd</w:t>
      </w:r>
      <w:r w:rsidR="005670EE">
        <w:rPr>
          <w:lang w:eastAsia="en-US"/>
        </w:rPr>
        <w:t>,</w:t>
      </w:r>
      <w:r w:rsidR="00451381">
        <w:rPr>
          <w:lang w:eastAsia="en-US"/>
        </w:rPr>
        <w:t>3</w:t>
      </w:r>
      <w:r w:rsidR="00451381" w:rsidRPr="00451381">
        <w:rPr>
          <w:vertAlign w:val="superscript"/>
          <w:lang w:eastAsia="en-US"/>
        </w:rPr>
        <w:t>rd</w:t>
      </w:r>
      <w:r w:rsidR="005670EE">
        <w:rPr>
          <w:vertAlign w:val="superscript"/>
          <w:lang w:eastAsia="en-US"/>
        </w:rPr>
        <w:t xml:space="preserve"> </w:t>
      </w:r>
      <w:r w:rsidR="005670EE">
        <w:rPr>
          <w:lang w:eastAsia="en-US"/>
        </w:rPr>
        <w:t xml:space="preserve">or 4th </w:t>
      </w:r>
      <w:r w:rsidR="00451381">
        <w:rPr>
          <w:lang w:eastAsia="en-US"/>
        </w:rPr>
        <w:t>Edition)</w:t>
      </w:r>
    </w:p>
    <w:p w14:paraId="761B22CD" w14:textId="77777777" w:rsidR="00AC66B9" w:rsidRDefault="00AC66B9" w:rsidP="00AC66B9">
      <w:pPr>
        <w:rPr>
          <w:lang w:eastAsia="en-US"/>
        </w:rPr>
      </w:pPr>
    </w:p>
    <w:p w14:paraId="0A12FF6C" w14:textId="77777777" w:rsidR="00444C92" w:rsidRDefault="00AC66B9" w:rsidP="00A50DAB">
      <w:pPr>
        <w:rPr>
          <w:lang w:eastAsia="en-US"/>
        </w:rPr>
      </w:pPr>
      <w:r>
        <w:rPr>
          <w:lang w:eastAsia="en-US"/>
        </w:rPr>
        <w:t xml:space="preserve">This textbook is available for rental as well as purchase from many different sources. I would recommend browsing Amazon. Purchasing the textbook is a requirement </w:t>
      </w:r>
      <w:r w:rsidR="003664ED">
        <w:rPr>
          <w:lang w:eastAsia="en-US"/>
        </w:rPr>
        <w:t>for this course, and questions for quizzes and exams will include information from the readings.</w:t>
      </w:r>
    </w:p>
    <w:p w14:paraId="2E55C6EA" w14:textId="7823586B" w:rsidR="008B3FA0" w:rsidRDefault="008B3FA0" w:rsidP="008B3FA0">
      <w:pPr>
        <w:pStyle w:val="Heading2"/>
      </w:pPr>
      <w:r w:rsidRPr="00310987">
        <w:t xml:space="preserve">Grading </w:t>
      </w:r>
      <w:r w:rsidR="00A82F5F">
        <w:t>Information</w:t>
      </w:r>
      <w:r w:rsidR="00573F94">
        <w:t xml:space="preserve"> and Assignments</w:t>
      </w:r>
    </w:p>
    <w:p w14:paraId="6F05E52E" w14:textId="7CCDFF00" w:rsidR="00451381" w:rsidRDefault="00A6057F" w:rsidP="00451381">
      <w:r>
        <w:t xml:space="preserve">Your grade in this course </w:t>
      </w:r>
      <w:r w:rsidR="00451381">
        <w:t xml:space="preserve">consists of two midterms, </w:t>
      </w:r>
      <w:r w:rsidR="00BC17AE">
        <w:t>one final exam</w:t>
      </w:r>
      <w:r w:rsidR="00CB6384">
        <w:t>,</w:t>
      </w:r>
      <w:r w:rsidR="00573F94">
        <w:t xml:space="preserve"> </w:t>
      </w:r>
      <w:r w:rsidR="0082471F">
        <w:t>ten</w:t>
      </w:r>
      <w:r w:rsidR="00573F94">
        <w:t xml:space="preserve"> in </w:t>
      </w:r>
      <w:r w:rsidR="00BC17AE">
        <w:t>class quizzes</w:t>
      </w:r>
      <w:r w:rsidR="00AA5F86">
        <w:t xml:space="preserve"> (out of </w:t>
      </w:r>
      <w:r w:rsidR="0082471F">
        <w:t>twelve</w:t>
      </w:r>
      <w:r w:rsidR="00AA5F86">
        <w:t xml:space="preserve"> possible scores)</w:t>
      </w:r>
      <w:r w:rsidR="00BC17AE">
        <w:t xml:space="preserve"> and a writing assignment</w:t>
      </w:r>
      <w:r w:rsidR="00451381">
        <w:t xml:space="preserve">.  The midterms and final exam cover material presented both in class and in the textbook.  </w:t>
      </w:r>
      <w:r w:rsidR="00BC17AE">
        <w:t xml:space="preserve">In class quizzes </w:t>
      </w:r>
      <w:r w:rsidR="00573F94">
        <w:t>will cover both lecture and reading materials.</w:t>
      </w:r>
    </w:p>
    <w:p w14:paraId="50361397" w14:textId="77777777" w:rsidR="00451381" w:rsidRDefault="00451381" w:rsidP="00451381"/>
    <w:p w14:paraId="459A67B0" w14:textId="2A13AF04" w:rsidR="00451381" w:rsidRPr="00310987" w:rsidRDefault="00451381" w:rsidP="00451381">
      <w:r>
        <w:t>While attendance is not m</w:t>
      </w:r>
      <w:r w:rsidR="00573F94">
        <w:t xml:space="preserve">andatory, in class quizzes are an important component of your grade.  I will not list a schedule of quizzes, they will generally be unannounced “pop” quizzes.  </w:t>
      </w:r>
      <w:r>
        <w:t xml:space="preserve"> </w:t>
      </w:r>
      <w:r w:rsidR="007E2FC9">
        <w:t>Twelve</w:t>
      </w:r>
      <w:r w:rsidR="00573F94">
        <w:t xml:space="preserve"> quizzes will be offered, of which,</w:t>
      </w:r>
      <w:r w:rsidR="00A6057F">
        <w:t xml:space="preserve"> your t</w:t>
      </w:r>
      <w:r w:rsidR="007E2FC9">
        <w:t>en</w:t>
      </w:r>
      <w:r w:rsidR="00573F94">
        <w:t xml:space="preserve"> best scores will count toward your grade.  </w:t>
      </w:r>
      <w:r w:rsidR="00A6057F">
        <w:t xml:space="preserve">These quizzes will be excellent preparation for questions on the midterms and final exams.  If you miss a quiz, I will not be passing out additional copies and there are no opportunities for makeups.  </w:t>
      </w:r>
      <w:r w:rsidR="007340C0">
        <w:t>I will periodically allow notes to be used for quizzes</w:t>
      </w:r>
      <w:r w:rsidR="00FA3051">
        <w:t xml:space="preserve">.  </w:t>
      </w:r>
      <w:r w:rsidR="00A6057F">
        <w:t>Ple</w:t>
      </w:r>
      <w:r w:rsidR="003566D7">
        <w:t xml:space="preserve">ase come to class prepared to participate in small group and larger class discussions.  </w:t>
      </w:r>
      <w:r>
        <w:t xml:space="preserve">I reserve the right to call on you in class at my discretion.  </w:t>
      </w:r>
    </w:p>
    <w:p w14:paraId="2C7901E1" w14:textId="77777777" w:rsidR="00451381" w:rsidRPr="00451381" w:rsidRDefault="00451381" w:rsidP="00451381">
      <w:pPr>
        <w:rPr>
          <w:lang w:eastAsia="en-US"/>
        </w:rPr>
      </w:pPr>
    </w:p>
    <w:p w14:paraId="4F53E02D" w14:textId="25381121" w:rsidR="003664ED" w:rsidRDefault="00CB6384" w:rsidP="00C82239">
      <w:pPr>
        <w:spacing w:before="120" w:after="120"/>
      </w:pPr>
      <w:r>
        <w:t>Your final</w:t>
      </w:r>
      <w:r w:rsidR="003664ED" w:rsidRPr="00C82239">
        <w:t xml:space="preserve"> grade will be based on the following categories and weights:</w:t>
      </w:r>
    </w:p>
    <w:p w14:paraId="5FCBF3B0" w14:textId="77777777" w:rsidR="00C82239" w:rsidRPr="00C82239" w:rsidRDefault="00C82239" w:rsidP="003664ED"/>
    <w:tbl>
      <w:tblPr>
        <w:tblW w:w="0" w:type="auto"/>
        <w:jc w:val="center"/>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4261"/>
        <w:gridCol w:w="1364"/>
      </w:tblGrid>
      <w:tr w:rsidR="003664ED" w:rsidRPr="00C82239" w14:paraId="18BBC860" w14:textId="77777777" w:rsidTr="001D1688">
        <w:trPr>
          <w:jc w:val="center"/>
        </w:trPr>
        <w:tc>
          <w:tcPr>
            <w:tcW w:w="4261" w:type="dxa"/>
            <w:tcBorders>
              <w:top w:val="single" w:sz="4" w:space="0" w:color="auto"/>
              <w:bottom w:val="nil"/>
            </w:tcBorders>
          </w:tcPr>
          <w:p w14:paraId="2E50A2DF" w14:textId="74FF57C9" w:rsidR="003664ED" w:rsidRPr="00C82239" w:rsidRDefault="003664ED" w:rsidP="008B602C"/>
        </w:tc>
        <w:tc>
          <w:tcPr>
            <w:tcW w:w="1364" w:type="dxa"/>
            <w:tcBorders>
              <w:top w:val="single" w:sz="4" w:space="0" w:color="auto"/>
              <w:bottom w:val="nil"/>
            </w:tcBorders>
          </w:tcPr>
          <w:p w14:paraId="6685091F" w14:textId="13BD1C26" w:rsidR="003664ED" w:rsidRPr="00C82239" w:rsidRDefault="003664ED" w:rsidP="006C0915"/>
        </w:tc>
      </w:tr>
      <w:tr w:rsidR="003664ED" w:rsidRPr="00C82239" w14:paraId="18783BD1" w14:textId="77777777" w:rsidTr="001D1688">
        <w:trPr>
          <w:jc w:val="center"/>
        </w:trPr>
        <w:tc>
          <w:tcPr>
            <w:tcW w:w="4261" w:type="dxa"/>
            <w:tcBorders>
              <w:top w:val="nil"/>
              <w:bottom w:val="nil"/>
            </w:tcBorders>
          </w:tcPr>
          <w:p w14:paraId="7702C3BE" w14:textId="77777777" w:rsidR="003664ED" w:rsidRPr="00C82239" w:rsidRDefault="003664ED" w:rsidP="008B602C">
            <w:r w:rsidRPr="00C82239">
              <w:t>Midterm 1</w:t>
            </w:r>
          </w:p>
        </w:tc>
        <w:tc>
          <w:tcPr>
            <w:tcW w:w="1364" w:type="dxa"/>
            <w:tcBorders>
              <w:top w:val="nil"/>
              <w:bottom w:val="nil"/>
            </w:tcBorders>
          </w:tcPr>
          <w:p w14:paraId="401C4B0E" w14:textId="64FFBC6F" w:rsidR="003664ED" w:rsidRPr="00C82239" w:rsidRDefault="006C0915" w:rsidP="008B602C">
            <w:pPr>
              <w:ind w:left="15"/>
            </w:pPr>
            <w:r>
              <w:t>20</w:t>
            </w:r>
            <w:r w:rsidR="003664ED" w:rsidRPr="00C82239">
              <w:t>%</w:t>
            </w:r>
          </w:p>
        </w:tc>
      </w:tr>
      <w:tr w:rsidR="003664ED" w:rsidRPr="00C82239" w14:paraId="2D37B7FF" w14:textId="77777777" w:rsidTr="001D1688">
        <w:trPr>
          <w:jc w:val="center"/>
        </w:trPr>
        <w:tc>
          <w:tcPr>
            <w:tcW w:w="4261" w:type="dxa"/>
            <w:tcBorders>
              <w:top w:val="nil"/>
            </w:tcBorders>
          </w:tcPr>
          <w:p w14:paraId="579B91B3" w14:textId="77777777" w:rsidR="003664ED" w:rsidRPr="00C82239" w:rsidRDefault="003664ED" w:rsidP="008B602C">
            <w:r w:rsidRPr="00C82239">
              <w:t>Midterm 2</w:t>
            </w:r>
          </w:p>
        </w:tc>
        <w:tc>
          <w:tcPr>
            <w:tcW w:w="1364" w:type="dxa"/>
            <w:tcBorders>
              <w:top w:val="nil"/>
            </w:tcBorders>
          </w:tcPr>
          <w:p w14:paraId="06315287" w14:textId="04BBC0E9" w:rsidR="003664ED" w:rsidRPr="00C82239" w:rsidRDefault="006C0915" w:rsidP="008B602C">
            <w:pPr>
              <w:ind w:left="15"/>
            </w:pPr>
            <w:r>
              <w:t>20</w:t>
            </w:r>
            <w:r w:rsidR="003664ED" w:rsidRPr="00C82239">
              <w:t>%</w:t>
            </w:r>
          </w:p>
        </w:tc>
      </w:tr>
      <w:tr w:rsidR="003664ED" w:rsidRPr="00C82239" w14:paraId="7AF48CC6" w14:textId="77777777" w:rsidTr="001D1688">
        <w:trPr>
          <w:jc w:val="center"/>
        </w:trPr>
        <w:tc>
          <w:tcPr>
            <w:tcW w:w="4261" w:type="dxa"/>
          </w:tcPr>
          <w:p w14:paraId="4D9A78E5" w14:textId="77777777" w:rsidR="003664ED" w:rsidRPr="00C82239" w:rsidRDefault="003664ED" w:rsidP="008B602C">
            <w:r w:rsidRPr="00C82239">
              <w:t>Final Exam</w:t>
            </w:r>
          </w:p>
        </w:tc>
        <w:tc>
          <w:tcPr>
            <w:tcW w:w="1364" w:type="dxa"/>
          </w:tcPr>
          <w:p w14:paraId="3A1CB911" w14:textId="1303C558" w:rsidR="003664ED" w:rsidRPr="00C82239" w:rsidRDefault="006C0915" w:rsidP="008B602C">
            <w:pPr>
              <w:ind w:left="15"/>
            </w:pPr>
            <w:r>
              <w:t>25</w:t>
            </w:r>
            <w:r w:rsidR="003664ED" w:rsidRPr="00C82239">
              <w:t>%</w:t>
            </w:r>
          </w:p>
        </w:tc>
      </w:tr>
      <w:tr w:rsidR="003664ED" w:rsidRPr="00C82239" w14:paraId="57B7DC27" w14:textId="77777777" w:rsidTr="001D1688">
        <w:trPr>
          <w:jc w:val="center"/>
        </w:trPr>
        <w:tc>
          <w:tcPr>
            <w:tcW w:w="4261" w:type="dxa"/>
            <w:tcBorders>
              <w:top w:val="nil"/>
              <w:bottom w:val="nil"/>
            </w:tcBorders>
          </w:tcPr>
          <w:p w14:paraId="12C992B3" w14:textId="2BA093B3" w:rsidR="003664ED" w:rsidRPr="00C82239" w:rsidRDefault="00BC17AE" w:rsidP="008B602C">
            <w:r>
              <w:t>Written Assignment</w:t>
            </w:r>
          </w:p>
        </w:tc>
        <w:tc>
          <w:tcPr>
            <w:tcW w:w="1364" w:type="dxa"/>
            <w:tcBorders>
              <w:top w:val="nil"/>
              <w:bottom w:val="nil"/>
            </w:tcBorders>
          </w:tcPr>
          <w:p w14:paraId="5A0D9FCA" w14:textId="77777777" w:rsidR="003664ED" w:rsidRPr="00C82239" w:rsidRDefault="00C56E0A" w:rsidP="008B602C">
            <w:pPr>
              <w:ind w:left="15"/>
            </w:pPr>
            <w:r>
              <w:t>15</w:t>
            </w:r>
            <w:r w:rsidR="003664ED" w:rsidRPr="00C82239">
              <w:t>%</w:t>
            </w:r>
          </w:p>
        </w:tc>
      </w:tr>
      <w:tr w:rsidR="003664ED" w:rsidRPr="00C82239" w14:paraId="4B56CE4A" w14:textId="77777777" w:rsidTr="001D1688">
        <w:trPr>
          <w:jc w:val="center"/>
        </w:trPr>
        <w:tc>
          <w:tcPr>
            <w:tcW w:w="4261" w:type="dxa"/>
            <w:tcBorders>
              <w:top w:val="nil"/>
              <w:bottom w:val="single" w:sz="4" w:space="0" w:color="auto"/>
            </w:tcBorders>
          </w:tcPr>
          <w:p w14:paraId="4385A0DB" w14:textId="77777777" w:rsidR="003664ED" w:rsidRPr="00C82239" w:rsidRDefault="003664ED" w:rsidP="008B602C">
            <w:pPr>
              <w:tabs>
                <w:tab w:val="center" w:pos="2022"/>
              </w:tabs>
            </w:pPr>
            <w:r w:rsidRPr="00C82239">
              <w:t>Quizzes</w:t>
            </w:r>
          </w:p>
        </w:tc>
        <w:tc>
          <w:tcPr>
            <w:tcW w:w="1364" w:type="dxa"/>
            <w:tcBorders>
              <w:top w:val="nil"/>
              <w:bottom w:val="single" w:sz="4" w:space="0" w:color="auto"/>
            </w:tcBorders>
          </w:tcPr>
          <w:p w14:paraId="29B0E737" w14:textId="77777777" w:rsidR="003664ED" w:rsidRDefault="006C0915" w:rsidP="008B602C">
            <w:r>
              <w:t>20</w:t>
            </w:r>
            <w:r w:rsidR="003664ED" w:rsidRPr="00C82239">
              <w:t>%</w:t>
            </w:r>
          </w:p>
          <w:p w14:paraId="7878BF7B" w14:textId="02D7BE6C" w:rsidR="006C0915" w:rsidRPr="00C82239" w:rsidRDefault="006C0915" w:rsidP="008B602C"/>
        </w:tc>
      </w:tr>
    </w:tbl>
    <w:p w14:paraId="5C34C96B" w14:textId="77777777" w:rsidR="001D1688" w:rsidRDefault="001D1688" w:rsidP="003664ED">
      <w:pPr>
        <w:spacing w:after="120"/>
      </w:pPr>
    </w:p>
    <w:p w14:paraId="701FF438" w14:textId="72BB68E6" w:rsidR="003664ED" w:rsidRPr="00C82239" w:rsidRDefault="00CB6384" w:rsidP="003664ED">
      <w:pPr>
        <w:spacing w:after="120"/>
      </w:pPr>
      <w:r>
        <w:t>Your final numerical</w:t>
      </w:r>
      <w:r w:rsidR="003664ED" w:rsidRPr="00C82239">
        <w:t xml:space="preserve"> grade will be the weighted average of your scores in the above categories, and your corresponding letter grade will be assigned as follows:</w:t>
      </w:r>
    </w:p>
    <w:tbl>
      <w:tblPr>
        <w:tblW w:w="0" w:type="auto"/>
        <w:jc w:val="center"/>
        <w:tblLook w:val="0000" w:firstRow="0" w:lastRow="0" w:firstColumn="0" w:lastColumn="0" w:noHBand="0" w:noVBand="0"/>
      </w:tblPr>
      <w:tblGrid>
        <w:gridCol w:w="1885"/>
        <w:gridCol w:w="981"/>
        <w:gridCol w:w="1899"/>
        <w:gridCol w:w="968"/>
        <w:gridCol w:w="1822"/>
        <w:gridCol w:w="1045"/>
      </w:tblGrid>
      <w:tr w:rsidR="00F45704" w:rsidRPr="00E5127F" w14:paraId="25AF6A67" w14:textId="77777777" w:rsidTr="003B7C33">
        <w:trPr>
          <w:trHeight w:val="330"/>
          <w:jc w:val="center"/>
        </w:trPr>
        <w:tc>
          <w:tcPr>
            <w:tcW w:w="1885" w:type="dxa"/>
            <w:vAlign w:val="center"/>
          </w:tcPr>
          <w:p w14:paraId="14E90D32" w14:textId="77777777" w:rsidR="00F45704" w:rsidRPr="00E5127F" w:rsidRDefault="00F45704" w:rsidP="005320B1">
            <w:pPr>
              <w:jc w:val="center"/>
              <w:rPr>
                <w:sz w:val="22"/>
                <w:szCs w:val="22"/>
              </w:rPr>
            </w:pPr>
            <w:r w:rsidRPr="00E5127F">
              <w:rPr>
                <w:sz w:val="22"/>
                <w:szCs w:val="22"/>
              </w:rPr>
              <w:t>Percent</w:t>
            </w:r>
          </w:p>
        </w:tc>
        <w:tc>
          <w:tcPr>
            <w:tcW w:w="981" w:type="dxa"/>
            <w:vAlign w:val="center"/>
          </w:tcPr>
          <w:p w14:paraId="4BABEC96" w14:textId="77777777" w:rsidR="00F45704" w:rsidRPr="00E5127F" w:rsidRDefault="00F45704" w:rsidP="005320B1">
            <w:pPr>
              <w:jc w:val="center"/>
              <w:rPr>
                <w:sz w:val="22"/>
                <w:szCs w:val="22"/>
              </w:rPr>
            </w:pPr>
            <w:r w:rsidRPr="00E5127F">
              <w:rPr>
                <w:sz w:val="22"/>
                <w:szCs w:val="22"/>
              </w:rPr>
              <w:t>Grade</w:t>
            </w:r>
          </w:p>
        </w:tc>
        <w:tc>
          <w:tcPr>
            <w:tcW w:w="1899" w:type="dxa"/>
            <w:vAlign w:val="center"/>
          </w:tcPr>
          <w:p w14:paraId="1DA023E4" w14:textId="77777777" w:rsidR="00F45704" w:rsidRPr="00E5127F" w:rsidRDefault="00F45704" w:rsidP="005320B1">
            <w:pPr>
              <w:jc w:val="center"/>
              <w:rPr>
                <w:sz w:val="22"/>
                <w:szCs w:val="22"/>
              </w:rPr>
            </w:pPr>
            <w:r w:rsidRPr="00E5127F">
              <w:rPr>
                <w:sz w:val="22"/>
                <w:szCs w:val="22"/>
              </w:rPr>
              <w:t>Percent</w:t>
            </w:r>
          </w:p>
        </w:tc>
        <w:tc>
          <w:tcPr>
            <w:tcW w:w="968" w:type="dxa"/>
            <w:vAlign w:val="center"/>
          </w:tcPr>
          <w:p w14:paraId="238D9CCC" w14:textId="77777777" w:rsidR="00F45704" w:rsidRPr="00E5127F" w:rsidRDefault="00F45704" w:rsidP="005320B1">
            <w:pPr>
              <w:jc w:val="center"/>
              <w:rPr>
                <w:sz w:val="22"/>
                <w:szCs w:val="22"/>
              </w:rPr>
            </w:pPr>
            <w:r>
              <w:rPr>
                <w:sz w:val="22"/>
                <w:szCs w:val="22"/>
              </w:rPr>
              <w:t>Grade</w:t>
            </w:r>
          </w:p>
        </w:tc>
        <w:tc>
          <w:tcPr>
            <w:tcW w:w="1822" w:type="dxa"/>
            <w:vAlign w:val="center"/>
          </w:tcPr>
          <w:p w14:paraId="0AC51614" w14:textId="77777777" w:rsidR="00F45704" w:rsidRPr="00E5127F" w:rsidRDefault="00F45704" w:rsidP="005320B1">
            <w:pPr>
              <w:jc w:val="center"/>
              <w:rPr>
                <w:sz w:val="22"/>
                <w:szCs w:val="22"/>
              </w:rPr>
            </w:pPr>
            <w:r w:rsidRPr="00E5127F">
              <w:rPr>
                <w:sz w:val="22"/>
                <w:szCs w:val="22"/>
              </w:rPr>
              <w:t>Percent</w:t>
            </w:r>
          </w:p>
        </w:tc>
        <w:tc>
          <w:tcPr>
            <w:tcW w:w="1045" w:type="dxa"/>
            <w:vAlign w:val="center"/>
          </w:tcPr>
          <w:p w14:paraId="45ECBA2F" w14:textId="77777777" w:rsidR="00F45704" w:rsidRPr="00E5127F" w:rsidRDefault="00F45704" w:rsidP="005320B1">
            <w:pPr>
              <w:jc w:val="center"/>
              <w:rPr>
                <w:sz w:val="22"/>
                <w:szCs w:val="22"/>
              </w:rPr>
            </w:pPr>
            <w:r w:rsidRPr="00E5127F">
              <w:rPr>
                <w:sz w:val="22"/>
                <w:szCs w:val="22"/>
              </w:rPr>
              <w:t>Grade</w:t>
            </w:r>
          </w:p>
        </w:tc>
      </w:tr>
      <w:tr w:rsidR="00F45704" w:rsidRPr="00E5127F" w14:paraId="0ED03651" w14:textId="77777777" w:rsidTr="003B7C33">
        <w:trPr>
          <w:trHeight w:val="330"/>
          <w:jc w:val="center"/>
        </w:trPr>
        <w:tc>
          <w:tcPr>
            <w:tcW w:w="1885" w:type="dxa"/>
            <w:vAlign w:val="center"/>
          </w:tcPr>
          <w:p w14:paraId="5591B647" w14:textId="77777777" w:rsidR="00F45704" w:rsidRPr="00E5127F" w:rsidRDefault="00C56E0A" w:rsidP="005320B1">
            <w:pPr>
              <w:jc w:val="center"/>
              <w:rPr>
                <w:sz w:val="22"/>
                <w:szCs w:val="22"/>
              </w:rPr>
            </w:pPr>
            <w:r>
              <w:rPr>
                <w:sz w:val="22"/>
                <w:szCs w:val="22"/>
              </w:rPr>
              <w:t>97.5</w:t>
            </w:r>
            <w:r w:rsidR="003B7C33">
              <w:rPr>
                <w:sz w:val="22"/>
                <w:szCs w:val="22"/>
              </w:rPr>
              <w:t xml:space="preserve">% </w:t>
            </w:r>
            <w:r w:rsidR="00F45704">
              <w:rPr>
                <w:sz w:val="22"/>
                <w:szCs w:val="22"/>
              </w:rPr>
              <w:t>-</w:t>
            </w:r>
            <w:r w:rsidR="003B7C33">
              <w:rPr>
                <w:sz w:val="22"/>
                <w:szCs w:val="22"/>
              </w:rPr>
              <w:t xml:space="preserve"> </w:t>
            </w:r>
            <w:r w:rsidR="00F45704">
              <w:rPr>
                <w:sz w:val="22"/>
                <w:szCs w:val="22"/>
              </w:rPr>
              <w:t>100%</w:t>
            </w:r>
          </w:p>
        </w:tc>
        <w:tc>
          <w:tcPr>
            <w:tcW w:w="981" w:type="dxa"/>
            <w:vAlign w:val="center"/>
          </w:tcPr>
          <w:p w14:paraId="520A98DC" w14:textId="77777777" w:rsidR="00F45704" w:rsidRPr="00E5127F" w:rsidRDefault="00F45704" w:rsidP="005320B1">
            <w:pPr>
              <w:jc w:val="center"/>
              <w:rPr>
                <w:sz w:val="22"/>
                <w:szCs w:val="22"/>
              </w:rPr>
            </w:pPr>
            <w:r>
              <w:rPr>
                <w:sz w:val="22"/>
                <w:szCs w:val="22"/>
              </w:rPr>
              <w:t>A+</w:t>
            </w:r>
          </w:p>
        </w:tc>
        <w:tc>
          <w:tcPr>
            <w:tcW w:w="1899" w:type="dxa"/>
            <w:vAlign w:val="center"/>
          </w:tcPr>
          <w:p w14:paraId="7B970C4E" w14:textId="77777777" w:rsidR="00F45704" w:rsidRPr="00E5127F" w:rsidRDefault="00F45704" w:rsidP="005320B1">
            <w:pPr>
              <w:jc w:val="center"/>
              <w:rPr>
                <w:sz w:val="22"/>
                <w:szCs w:val="22"/>
              </w:rPr>
            </w:pPr>
            <w:r>
              <w:rPr>
                <w:sz w:val="22"/>
                <w:szCs w:val="22"/>
              </w:rPr>
              <w:t>93</w:t>
            </w:r>
            <w:r w:rsidR="003B7C33">
              <w:rPr>
                <w:sz w:val="22"/>
                <w:szCs w:val="22"/>
              </w:rPr>
              <w:t xml:space="preserve">% </w:t>
            </w:r>
            <w:r>
              <w:rPr>
                <w:sz w:val="22"/>
                <w:szCs w:val="22"/>
              </w:rPr>
              <w:t>-</w:t>
            </w:r>
            <w:r w:rsidR="003B7C33">
              <w:rPr>
                <w:sz w:val="22"/>
                <w:szCs w:val="22"/>
              </w:rPr>
              <w:t xml:space="preserve"> </w:t>
            </w:r>
            <w:r>
              <w:rPr>
                <w:sz w:val="22"/>
                <w:szCs w:val="22"/>
              </w:rPr>
              <w:t>97</w:t>
            </w:r>
            <w:r w:rsidR="003B7C33">
              <w:rPr>
                <w:sz w:val="22"/>
                <w:szCs w:val="22"/>
              </w:rPr>
              <w:t>.49</w:t>
            </w:r>
            <w:r>
              <w:rPr>
                <w:sz w:val="22"/>
                <w:szCs w:val="22"/>
              </w:rPr>
              <w:t>%</w:t>
            </w:r>
          </w:p>
        </w:tc>
        <w:tc>
          <w:tcPr>
            <w:tcW w:w="968" w:type="dxa"/>
            <w:vAlign w:val="center"/>
          </w:tcPr>
          <w:p w14:paraId="6CC00B1D" w14:textId="77777777" w:rsidR="00F45704" w:rsidRPr="00E5127F" w:rsidRDefault="00F45704" w:rsidP="005320B1">
            <w:pPr>
              <w:jc w:val="center"/>
              <w:rPr>
                <w:sz w:val="22"/>
                <w:szCs w:val="22"/>
              </w:rPr>
            </w:pPr>
            <w:r>
              <w:rPr>
                <w:sz w:val="22"/>
                <w:szCs w:val="22"/>
              </w:rPr>
              <w:t>A</w:t>
            </w:r>
          </w:p>
        </w:tc>
        <w:tc>
          <w:tcPr>
            <w:tcW w:w="1822" w:type="dxa"/>
            <w:vAlign w:val="center"/>
          </w:tcPr>
          <w:p w14:paraId="1E773E44" w14:textId="77777777" w:rsidR="00F45704" w:rsidRPr="00E5127F" w:rsidRDefault="00F45704" w:rsidP="005320B1">
            <w:pPr>
              <w:jc w:val="center"/>
              <w:rPr>
                <w:sz w:val="22"/>
                <w:szCs w:val="22"/>
              </w:rPr>
            </w:pPr>
            <w:r>
              <w:rPr>
                <w:sz w:val="22"/>
                <w:szCs w:val="22"/>
              </w:rPr>
              <w:t>90</w:t>
            </w:r>
            <w:r w:rsidR="003B7C33">
              <w:rPr>
                <w:sz w:val="22"/>
                <w:szCs w:val="22"/>
              </w:rPr>
              <w:t xml:space="preserve">% </w:t>
            </w:r>
            <w:r>
              <w:rPr>
                <w:sz w:val="22"/>
                <w:szCs w:val="22"/>
              </w:rPr>
              <w:t>-</w:t>
            </w:r>
            <w:r w:rsidR="003B7C33">
              <w:rPr>
                <w:sz w:val="22"/>
                <w:szCs w:val="22"/>
              </w:rPr>
              <w:t xml:space="preserve"> </w:t>
            </w:r>
            <w:r>
              <w:rPr>
                <w:sz w:val="22"/>
                <w:szCs w:val="22"/>
              </w:rPr>
              <w:t>92</w:t>
            </w:r>
            <w:r w:rsidR="003B7C33">
              <w:rPr>
                <w:sz w:val="22"/>
                <w:szCs w:val="22"/>
              </w:rPr>
              <w:t>.9</w:t>
            </w:r>
            <w:r>
              <w:rPr>
                <w:sz w:val="22"/>
                <w:szCs w:val="22"/>
              </w:rPr>
              <w:t>%</w:t>
            </w:r>
          </w:p>
        </w:tc>
        <w:tc>
          <w:tcPr>
            <w:tcW w:w="1045" w:type="dxa"/>
            <w:vAlign w:val="center"/>
          </w:tcPr>
          <w:p w14:paraId="5F9C6B60" w14:textId="77777777" w:rsidR="00F45704" w:rsidRPr="00E5127F" w:rsidRDefault="00F45704" w:rsidP="005320B1">
            <w:pPr>
              <w:jc w:val="center"/>
              <w:rPr>
                <w:sz w:val="22"/>
                <w:szCs w:val="22"/>
              </w:rPr>
            </w:pPr>
            <w:r>
              <w:rPr>
                <w:sz w:val="22"/>
                <w:szCs w:val="22"/>
              </w:rPr>
              <w:t>A-</w:t>
            </w:r>
          </w:p>
        </w:tc>
      </w:tr>
      <w:tr w:rsidR="00F45704" w:rsidRPr="00E5127F" w14:paraId="0ACCB81F" w14:textId="77777777" w:rsidTr="003B7C33">
        <w:trPr>
          <w:trHeight w:val="330"/>
          <w:jc w:val="center"/>
        </w:trPr>
        <w:tc>
          <w:tcPr>
            <w:tcW w:w="1885" w:type="dxa"/>
            <w:vAlign w:val="center"/>
          </w:tcPr>
          <w:p w14:paraId="64C07F3D" w14:textId="77777777" w:rsidR="00F45704" w:rsidRPr="00E5127F" w:rsidRDefault="00F45704" w:rsidP="00C56E0A">
            <w:pPr>
              <w:jc w:val="center"/>
              <w:rPr>
                <w:sz w:val="22"/>
                <w:szCs w:val="22"/>
              </w:rPr>
            </w:pPr>
            <w:r>
              <w:rPr>
                <w:sz w:val="22"/>
                <w:szCs w:val="22"/>
              </w:rPr>
              <w:t>8</w:t>
            </w:r>
            <w:r w:rsidR="00C56E0A">
              <w:rPr>
                <w:sz w:val="22"/>
                <w:szCs w:val="22"/>
              </w:rPr>
              <w:t>7.5</w:t>
            </w:r>
            <w:r w:rsidR="003B7C33">
              <w:rPr>
                <w:sz w:val="22"/>
                <w:szCs w:val="22"/>
              </w:rPr>
              <w:t xml:space="preserve">% </w:t>
            </w:r>
            <w:r>
              <w:rPr>
                <w:sz w:val="22"/>
                <w:szCs w:val="22"/>
              </w:rPr>
              <w:t>-</w:t>
            </w:r>
            <w:r w:rsidR="003B7C33">
              <w:rPr>
                <w:sz w:val="22"/>
                <w:szCs w:val="22"/>
              </w:rPr>
              <w:t xml:space="preserve"> </w:t>
            </w:r>
            <w:r>
              <w:rPr>
                <w:sz w:val="22"/>
                <w:szCs w:val="22"/>
              </w:rPr>
              <w:t>89</w:t>
            </w:r>
            <w:r w:rsidR="003B7C33">
              <w:rPr>
                <w:sz w:val="22"/>
                <w:szCs w:val="22"/>
              </w:rPr>
              <w:t>.9</w:t>
            </w:r>
            <w:r>
              <w:rPr>
                <w:sz w:val="22"/>
                <w:szCs w:val="22"/>
              </w:rPr>
              <w:t>%</w:t>
            </w:r>
          </w:p>
        </w:tc>
        <w:tc>
          <w:tcPr>
            <w:tcW w:w="981" w:type="dxa"/>
            <w:vAlign w:val="center"/>
          </w:tcPr>
          <w:p w14:paraId="47DE41BE" w14:textId="77777777" w:rsidR="00F45704" w:rsidRPr="00E5127F" w:rsidRDefault="00F45704" w:rsidP="005320B1">
            <w:pPr>
              <w:jc w:val="center"/>
              <w:rPr>
                <w:sz w:val="22"/>
                <w:szCs w:val="22"/>
              </w:rPr>
            </w:pPr>
            <w:r>
              <w:rPr>
                <w:sz w:val="22"/>
                <w:szCs w:val="22"/>
              </w:rPr>
              <w:t>B+</w:t>
            </w:r>
          </w:p>
        </w:tc>
        <w:tc>
          <w:tcPr>
            <w:tcW w:w="1899" w:type="dxa"/>
            <w:vAlign w:val="center"/>
          </w:tcPr>
          <w:p w14:paraId="348CF628" w14:textId="77777777" w:rsidR="00F45704" w:rsidRPr="00E5127F" w:rsidRDefault="00F45704" w:rsidP="005320B1">
            <w:pPr>
              <w:jc w:val="center"/>
              <w:rPr>
                <w:sz w:val="22"/>
                <w:szCs w:val="22"/>
              </w:rPr>
            </w:pPr>
            <w:r>
              <w:rPr>
                <w:sz w:val="22"/>
                <w:szCs w:val="22"/>
              </w:rPr>
              <w:t>83</w:t>
            </w:r>
            <w:r w:rsidR="003B7C33">
              <w:rPr>
                <w:sz w:val="22"/>
                <w:szCs w:val="22"/>
              </w:rPr>
              <w:t xml:space="preserve">% </w:t>
            </w:r>
            <w:r>
              <w:rPr>
                <w:sz w:val="22"/>
                <w:szCs w:val="22"/>
              </w:rPr>
              <w:t>-</w:t>
            </w:r>
            <w:r w:rsidR="003B7C33">
              <w:rPr>
                <w:sz w:val="22"/>
                <w:szCs w:val="22"/>
              </w:rPr>
              <w:t xml:space="preserve"> </w:t>
            </w:r>
            <w:r>
              <w:rPr>
                <w:sz w:val="22"/>
                <w:szCs w:val="22"/>
              </w:rPr>
              <w:t>87</w:t>
            </w:r>
            <w:r w:rsidR="003B7C33">
              <w:rPr>
                <w:sz w:val="22"/>
                <w:szCs w:val="22"/>
              </w:rPr>
              <w:t>.49</w:t>
            </w:r>
            <w:r>
              <w:rPr>
                <w:sz w:val="22"/>
                <w:szCs w:val="22"/>
              </w:rPr>
              <w:t>%</w:t>
            </w:r>
          </w:p>
        </w:tc>
        <w:tc>
          <w:tcPr>
            <w:tcW w:w="968" w:type="dxa"/>
            <w:vAlign w:val="center"/>
          </w:tcPr>
          <w:p w14:paraId="1ECC3819" w14:textId="77777777" w:rsidR="00F45704" w:rsidRPr="00E5127F" w:rsidRDefault="00F45704" w:rsidP="005320B1">
            <w:pPr>
              <w:jc w:val="center"/>
              <w:rPr>
                <w:sz w:val="22"/>
                <w:szCs w:val="22"/>
              </w:rPr>
            </w:pPr>
            <w:r>
              <w:rPr>
                <w:sz w:val="22"/>
                <w:szCs w:val="22"/>
              </w:rPr>
              <w:t>B</w:t>
            </w:r>
          </w:p>
        </w:tc>
        <w:tc>
          <w:tcPr>
            <w:tcW w:w="1822" w:type="dxa"/>
            <w:vAlign w:val="center"/>
          </w:tcPr>
          <w:p w14:paraId="1B90C936" w14:textId="77777777" w:rsidR="00F45704" w:rsidRPr="00E5127F" w:rsidRDefault="00F45704" w:rsidP="005320B1">
            <w:pPr>
              <w:jc w:val="center"/>
              <w:rPr>
                <w:sz w:val="22"/>
                <w:szCs w:val="22"/>
              </w:rPr>
            </w:pPr>
            <w:r>
              <w:rPr>
                <w:sz w:val="22"/>
                <w:szCs w:val="22"/>
              </w:rPr>
              <w:t>80</w:t>
            </w:r>
            <w:r w:rsidR="003B7C33">
              <w:rPr>
                <w:sz w:val="22"/>
                <w:szCs w:val="22"/>
              </w:rPr>
              <w:t xml:space="preserve">% </w:t>
            </w:r>
            <w:r>
              <w:rPr>
                <w:sz w:val="22"/>
                <w:szCs w:val="22"/>
              </w:rPr>
              <w:t>-</w:t>
            </w:r>
            <w:r w:rsidR="003B7C33">
              <w:rPr>
                <w:sz w:val="22"/>
                <w:szCs w:val="22"/>
              </w:rPr>
              <w:t xml:space="preserve"> </w:t>
            </w:r>
            <w:r>
              <w:rPr>
                <w:sz w:val="22"/>
                <w:szCs w:val="22"/>
              </w:rPr>
              <w:t>82</w:t>
            </w:r>
            <w:r w:rsidR="003B7C33">
              <w:rPr>
                <w:sz w:val="22"/>
                <w:szCs w:val="22"/>
              </w:rPr>
              <w:t>.9</w:t>
            </w:r>
            <w:r>
              <w:rPr>
                <w:sz w:val="22"/>
                <w:szCs w:val="22"/>
              </w:rPr>
              <w:t>%</w:t>
            </w:r>
          </w:p>
        </w:tc>
        <w:tc>
          <w:tcPr>
            <w:tcW w:w="1045" w:type="dxa"/>
            <w:vAlign w:val="center"/>
          </w:tcPr>
          <w:p w14:paraId="1C83E3F4" w14:textId="77777777" w:rsidR="00F45704" w:rsidRPr="00E5127F" w:rsidRDefault="00F45704" w:rsidP="005320B1">
            <w:pPr>
              <w:jc w:val="center"/>
              <w:rPr>
                <w:sz w:val="22"/>
                <w:szCs w:val="22"/>
              </w:rPr>
            </w:pPr>
            <w:r>
              <w:rPr>
                <w:sz w:val="22"/>
                <w:szCs w:val="22"/>
              </w:rPr>
              <w:t>B-</w:t>
            </w:r>
          </w:p>
        </w:tc>
      </w:tr>
      <w:tr w:rsidR="00F45704" w:rsidRPr="00E5127F" w14:paraId="0D06C3F2" w14:textId="77777777" w:rsidTr="003B7C33">
        <w:trPr>
          <w:trHeight w:val="330"/>
          <w:jc w:val="center"/>
        </w:trPr>
        <w:tc>
          <w:tcPr>
            <w:tcW w:w="1885" w:type="dxa"/>
            <w:vAlign w:val="center"/>
          </w:tcPr>
          <w:p w14:paraId="6AC044BE" w14:textId="77777777" w:rsidR="00F45704" w:rsidRPr="00E5127F" w:rsidRDefault="00F45704" w:rsidP="003B7C33">
            <w:pPr>
              <w:jc w:val="center"/>
              <w:rPr>
                <w:sz w:val="22"/>
                <w:szCs w:val="22"/>
              </w:rPr>
            </w:pPr>
            <w:r>
              <w:rPr>
                <w:sz w:val="22"/>
                <w:szCs w:val="22"/>
              </w:rPr>
              <w:t>7</w:t>
            </w:r>
            <w:r w:rsidR="00C56E0A">
              <w:rPr>
                <w:sz w:val="22"/>
                <w:szCs w:val="22"/>
              </w:rPr>
              <w:t>7.5</w:t>
            </w:r>
            <w:r w:rsidR="003B7C33">
              <w:rPr>
                <w:sz w:val="22"/>
                <w:szCs w:val="22"/>
              </w:rPr>
              <w:t xml:space="preserve">% </w:t>
            </w:r>
            <w:r>
              <w:rPr>
                <w:sz w:val="22"/>
                <w:szCs w:val="22"/>
              </w:rPr>
              <w:t>-</w:t>
            </w:r>
            <w:r w:rsidR="003B7C33">
              <w:rPr>
                <w:sz w:val="22"/>
                <w:szCs w:val="22"/>
              </w:rPr>
              <w:t xml:space="preserve"> </w:t>
            </w:r>
            <w:r>
              <w:rPr>
                <w:sz w:val="22"/>
                <w:szCs w:val="22"/>
              </w:rPr>
              <w:t>79</w:t>
            </w:r>
            <w:r w:rsidR="003B7C33">
              <w:rPr>
                <w:sz w:val="22"/>
                <w:szCs w:val="22"/>
              </w:rPr>
              <w:t>.9</w:t>
            </w:r>
            <w:r>
              <w:rPr>
                <w:sz w:val="22"/>
                <w:szCs w:val="22"/>
              </w:rPr>
              <w:t>%</w:t>
            </w:r>
          </w:p>
        </w:tc>
        <w:tc>
          <w:tcPr>
            <w:tcW w:w="981" w:type="dxa"/>
            <w:vAlign w:val="center"/>
          </w:tcPr>
          <w:p w14:paraId="6D1A11CD" w14:textId="77777777" w:rsidR="00F45704" w:rsidRPr="00E5127F" w:rsidRDefault="00F45704" w:rsidP="005320B1">
            <w:pPr>
              <w:jc w:val="center"/>
              <w:rPr>
                <w:sz w:val="22"/>
                <w:szCs w:val="22"/>
              </w:rPr>
            </w:pPr>
            <w:r>
              <w:rPr>
                <w:sz w:val="22"/>
                <w:szCs w:val="22"/>
              </w:rPr>
              <w:t>C+</w:t>
            </w:r>
          </w:p>
        </w:tc>
        <w:tc>
          <w:tcPr>
            <w:tcW w:w="1899" w:type="dxa"/>
            <w:vAlign w:val="center"/>
          </w:tcPr>
          <w:p w14:paraId="1C29CB14" w14:textId="77777777" w:rsidR="00F45704" w:rsidRPr="00E5127F" w:rsidRDefault="00F45704" w:rsidP="005320B1">
            <w:pPr>
              <w:jc w:val="center"/>
              <w:rPr>
                <w:sz w:val="22"/>
                <w:szCs w:val="22"/>
              </w:rPr>
            </w:pPr>
            <w:r>
              <w:rPr>
                <w:sz w:val="22"/>
                <w:szCs w:val="22"/>
              </w:rPr>
              <w:t>73</w:t>
            </w:r>
            <w:r w:rsidR="003B7C33">
              <w:rPr>
                <w:sz w:val="22"/>
                <w:szCs w:val="22"/>
              </w:rPr>
              <w:t xml:space="preserve">% </w:t>
            </w:r>
            <w:r>
              <w:rPr>
                <w:sz w:val="22"/>
                <w:szCs w:val="22"/>
              </w:rPr>
              <w:t>-</w:t>
            </w:r>
            <w:r w:rsidR="003B7C33">
              <w:rPr>
                <w:sz w:val="22"/>
                <w:szCs w:val="22"/>
              </w:rPr>
              <w:t xml:space="preserve"> </w:t>
            </w:r>
            <w:r>
              <w:rPr>
                <w:sz w:val="22"/>
                <w:szCs w:val="22"/>
              </w:rPr>
              <w:t>77</w:t>
            </w:r>
            <w:r w:rsidR="003B7C33">
              <w:rPr>
                <w:sz w:val="22"/>
                <w:szCs w:val="22"/>
              </w:rPr>
              <w:t>.49</w:t>
            </w:r>
            <w:r>
              <w:rPr>
                <w:sz w:val="22"/>
                <w:szCs w:val="22"/>
              </w:rPr>
              <w:t>%</w:t>
            </w:r>
          </w:p>
        </w:tc>
        <w:tc>
          <w:tcPr>
            <w:tcW w:w="968" w:type="dxa"/>
            <w:vAlign w:val="center"/>
          </w:tcPr>
          <w:p w14:paraId="0A607D6F" w14:textId="77777777" w:rsidR="00F45704" w:rsidRPr="00E5127F" w:rsidRDefault="00F45704" w:rsidP="005320B1">
            <w:pPr>
              <w:jc w:val="center"/>
              <w:rPr>
                <w:sz w:val="22"/>
                <w:szCs w:val="22"/>
              </w:rPr>
            </w:pPr>
            <w:r>
              <w:rPr>
                <w:sz w:val="22"/>
                <w:szCs w:val="22"/>
              </w:rPr>
              <w:t>C</w:t>
            </w:r>
          </w:p>
        </w:tc>
        <w:tc>
          <w:tcPr>
            <w:tcW w:w="1822" w:type="dxa"/>
            <w:vAlign w:val="center"/>
          </w:tcPr>
          <w:p w14:paraId="32B8C386" w14:textId="77777777" w:rsidR="00F45704" w:rsidRPr="00E5127F" w:rsidRDefault="00F45704" w:rsidP="005320B1">
            <w:pPr>
              <w:jc w:val="center"/>
              <w:rPr>
                <w:sz w:val="22"/>
                <w:szCs w:val="22"/>
              </w:rPr>
            </w:pPr>
            <w:r>
              <w:rPr>
                <w:sz w:val="22"/>
                <w:szCs w:val="22"/>
              </w:rPr>
              <w:t>70</w:t>
            </w:r>
            <w:r w:rsidR="003B7C33">
              <w:rPr>
                <w:sz w:val="22"/>
                <w:szCs w:val="22"/>
              </w:rPr>
              <w:t xml:space="preserve">% </w:t>
            </w:r>
            <w:r>
              <w:rPr>
                <w:sz w:val="22"/>
                <w:szCs w:val="22"/>
              </w:rPr>
              <w:t>-</w:t>
            </w:r>
            <w:r w:rsidR="003B7C33">
              <w:rPr>
                <w:sz w:val="22"/>
                <w:szCs w:val="22"/>
              </w:rPr>
              <w:t xml:space="preserve"> </w:t>
            </w:r>
            <w:r>
              <w:rPr>
                <w:sz w:val="22"/>
                <w:szCs w:val="22"/>
              </w:rPr>
              <w:t>72</w:t>
            </w:r>
            <w:r w:rsidR="003B7C33">
              <w:rPr>
                <w:sz w:val="22"/>
                <w:szCs w:val="22"/>
              </w:rPr>
              <w:t>.9</w:t>
            </w:r>
            <w:r>
              <w:rPr>
                <w:sz w:val="22"/>
                <w:szCs w:val="22"/>
              </w:rPr>
              <w:t>%</w:t>
            </w:r>
          </w:p>
        </w:tc>
        <w:tc>
          <w:tcPr>
            <w:tcW w:w="1045" w:type="dxa"/>
            <w:vAlign w:val="center"/>
          </w:tcPr>
          <w:p w14:paraId="7531A7FE" w14:textId="77777777" w:rsidR="00F45704" w:rsidRPr="00E5127F" w:rsidRDefault="00F45704" w:rsidP="005320B1">
            <w:pPr>
              <w:jc w:val="center"/>
              <w:rPr>
                <w:sz w:val="22"/>
                <w:szCs w:val="22"/>
              </w:rPr>
            </w:pPr>
            <w:r>
              <w:rPr>
                <w:sz w:val="22"/>
                <w:szCs w:val="22"/>
              </w:rPr>
              <w:t>C-</w:t>
            </w:r>
          </w:p>
        </w:tc>
      </w:tr>
      <w:tr w:rsidR="00F45704" w:rsidRPr="00E5127F" w14:paraId="6B8FE464" w14:textId="77777777" w:rsidTr="003B7C33">
        <w:trPr>
          <w:trHeight w:val="330"/>
          <w:jc w:val="center"/>
        </w:trPr>
        <w:tc>
          <w:tcPr>
            <w:tcW w:w="1885" w:type="dxa"/>
            <w:vAlign w:val="center"/>
          </w:tcPr>
          <w:p w14:paraId="5797DA61" w14:textId="77777777" w:rsidR="00F45704" w:rsidRPr="00E5127F" w:rsidRDefault="00F45704" w:rsidP="003B7C33">
            <w:pPr>
              <w:jc w:val="center"/>
              <w:rPr>
                <w:sz w:val="22"/>
                <w:szCs w:val="22"/>
              </w:rPr>
            </w:pPr>
            <w:r>
              <w:rPr>
                <w:sz w:val="22"/>
                <w:szCs w:val="22"/>
              </w:rPr>
              <w:t>6</w:t>
            </w:r>
            <w:r w:rsidR="00C56E0A">
              <w:rPr>
                <w:sz w:val="22"/>
                <w:szCs w:val="22"/>
              </w:rPr>
              <w:t>7.5</w:t>
            </w:r>
            <w:r w:rsidR="003B7C33">
              <w:rPr>
                <w:sz w:val="22"/>
                <w:szCs w:val="22"/>
              </w:rPr>
              <w:t xml:space="preserve">% - </w:t>
            </w:r>
            <w:r>
              <w:rPr>
                <w:sz w:val="22"/>
                <w:szCs w:val="22"/>
              </w:rPr>
              <w:t>69</w:t>
            </w:r>
            <w:r w:rsidR="003B7C33">
              <w:rPr>
                <w:sz w:val="22"/>
                <w:szCs w:val="22"/>
              </w:rPr>
              <w:t>.9</w:t>
            </w:r>
            <w:r>
              <w:rPr>
                <w:sz w:val="22"/>
                <w:szCs w:val="22"/>
              </w:rPr>
              <w:t>%</w:t>
            </w:r>
          </w:p>
        </w:tc>
        <w:tc>
          <w:tcPr>
            <w:tcW w:w="981" w:type="dxa"/>
            <w:vAlign w:val="center"/>
          </w:tcPr>
          <w:p w14:paraId="77A18F4E" w14:textId="77777777" w:rsidR="00F45704" w:rsidRPr="00E5127F" w:rsidRDefault="00F45704" w:rsidP="005320B1">
            <w:pPr>
              <w:jc w:val="center"/>
              <w:rPr>
                <w:sz w:val="22"/>
                <w:szCs w:val="22"/>
              </w:rPr>
            </w:pPr>
            <w:r>
              <w:rPr>
                <w:sz w:val="22"/>
                <w:szCs w:val="22"/>
              </w:rPr>
              <w:t>D+</w:t>
            </w:r>
          </w:p>
        </w:tc>
        <w:tc>
          <w:tcPr>
            <w:tcW w:w="1899" w:type="dxa"/>
            <w:vAlign w:val="center"/>
          </w:tcPr>
          <w:p w14:paraId="0C039BE6" w14:textId="77777777" w:rsidR="00F45704" w:rsidRPr="00E5127F" w:rsidRDefault="00F45704" w:rsidP="005320B1">
            <w:pPr>
              <w:jc w:val="center"/>
              <w:rPr>
                <w:sz w:val="22"/>
                <w:szCs w:val="22"/>
              </w:rPr>
            </w:pPr>
            <w:r>
              <w:rPr>
                <w:sz w:val="22"/>
                <w:szCs w:val="22"/>
              </w:rPr>
              <w:t>63</w:t>
            </w:r>
            <w:r w:rsidR="003B7C33">
              <w:rPr>
                <w:sz w:val="22"/>
                <w:szCs w:val="22"/>
              </w:rPr>
              <w:t xml:space="preserve">% </w:t>
            </w:r>
            <w:r>
              <w:rPr>
                <w:sz w:val="22"/>
                <w:szCs w:val="22"/>
              </w:rPr>
              <w:t>-</w:t>
            </w:r>
            <w:r w:rsidR="003B7C33">
              <w:rPr>
                <w:sz w:val="22"/>
                <w:szCs w:val="22"/>
              </w:rPr>
              <w:t xml:space="preserve"> </w:t>
            </w:r>
            <w:r>
              <w:rPr>
                <w:sz w:val="22"/>
                <w:szCs w:val="22"/>
              </w:rPr>
              <w:t>67</w:t>
            </w:r>
            <w:r w:rsidR="003B7C33">
              <w:rPr>
                <w:sz w:val="22"/>
                <w:szCs w:val="22"/>
              </w:rPr>
              <w:t>.49</w:t>
            </w:r>
            <w:r>
              <w:rPr>
                <w:sz w:val="22"/>
                <w:szCs w:val="22"/>
              </w:rPr>
              <w:t>%</w:t>
            </w:r>
          </w:p>
        </w:tc>
        <w:tc>
          <w:tcPr>
            <w:tcW w:w="968" w:type="dxa"/>
            <w:vAlign w:val="center"/>
          </w:tcPr>
          <w:p w14:paraId="01808413" w14:textId="77777777" w:rsidR="00F45704" w:rsidRPr="00E5127F" w:rsidRDefault="00F45704" w:rsidP="005320B1">
            <w:pPr>
              <w:jc w:val="center"/>
              <w:rPr>
                <w:sz w:val="22"/>
                <w:szCs w:val="22"/>
              </w:rPr>
            </w:pPr>
            <w:r>
              <w:rPr>
                <w:sz w:val="22"/>
                <w:szCs w:val="22"/>
              </w:rPr>
              <w:t>D</w:t>
            </w:r>
          </w:p>
        </w:tc>
        <w:tc>
          <w:tcPr>
            <w:tcW w:w="1822" w:type="dxa"/>
            <w:vAlign w:val="center"/>
          </w:tcPr>
          <w:p w14:paraId="3A578540" w14:textId="77777777" w:rsidR="00F45704" w:rsidRPr="00E5127F" w:rsidRDefault="00F45704" w:rsidP="005320B1">
            <w:pPr>
              <w:jc w:val="center"/>
              <w:rPr>
                <w:sz w:val="22"/>
                <w:szCs w:val="22"/>
              </w:rPr>
            </w:pPr>
            <w:r>
              <w:rPr>
                <w:sz w:val="22"/>
                <w:szCs w:val="22"/>
              </w:rPr>
              <w:t>60</w:t>
            </w:r>
            <w:r w:rsidR="003B7C33">
              <w:rPr>
                <w:sz w:val="22"/>
                <w:szCs w:val="22"/>
              </w:rPr>
              <w:t xml:space="preserve">% </w:t>
            </w:r>
            <w:r>
              <w:rPr>
                <w:sz w:val="22"/>
                <w:szCs w:val="22"/>
              </w:rPr>
              <w:t>-</w:t>
            </w:r>
            <w:r w:rsidR="003B7C33">
              <w:rPr>
                <w:sz w:val="22"/>
                <w:szCs w:val="22"/>
              </w:rPr>
              <w:t xml:space="preserve"> </w:t>
            </w:r>
            <w:r>
              <w:rPr>
                <w:sz w:val="22"/>
                <w:szCs w:val="22"/>
              </w:rPr>
              <w:t>62</w:t>
            </w:r>
            <w:r w:rsidR="003B7C33">
              <w:rPr>
                <w:sz w:val="22"/>
                <w:szCs w:val="22"/>
              </w:rPr>
              <w:t>.9</w:t>
            </w:r>
            <w:r>
              <w:rPr>
                <w:sz w:val="22"/>
                <w:szCs w:val="22"/>
              </w:rPr>
              <w:t>%</w:t>
            </w:r>
          </w:p>
        </w:tc>
        <w:tc>
          <w:tcPr>
            <w:tcW w:w="1045" w:type="dxa"/>
            <w:vAlign w:val="center"/>
          </w:tcPr>
          <w:p w14:paraId="4A9FB281" w14:textId="77777777" w:rsidR="00F45704" w:rsidRPr="00E5127F" w:rsidRDefault="00F45704" w:rsidP="005320B1">
            <w:pPr>
              <w:jc w:val="center"/>
              <w:rPr>
                <w:sz w:val="22"/>
                <w:szCs w:val="22"/>
              </w:rPr>
            </w:pPr>
            <w:r>
              <w:rPr>
                <w:sz w:val="22"/>
                <w:szCs w:val="22"/>
              </w:rPr>
              <w:t>D-</w:t>
            </w:r>
          </w:p>
        </w:tc>
      </w:tr>
      <w:tr w:rsidR="00F45704" w:rsidRPr="00E5127F" w14:paraId="0CF665FE" w14:textId="77777777" w:rsidTr="003B7C33">
        <w:trPr>
          <w:trHeight w:val="330"/>
          <w:jc w:val="center"/>
        </w:trPr>
        <w:tc>
          <w:tcPr>
            <w:tcW w:w="1885" w:type="dxa"/>
            <w:vAlign w:val="center"/>
          </w:tcPr>
          <w:p w14:paraId="0A39AEE4" w14:textId="77777777" w:rsidR="00F45704" w:rsidRPr="00E5127F" w:rsidRDefault="00F45704" w:rsidP="005320B1">
            <w:pPr>
              <w:jc w:val="center"/>
              <w:rPr>
                <w:sz w:val="22"/>
                <w:szCs w:val="22"/>
              </w:rPr>
            </w:pPr>
            <w:r>
              <w:rPr>
                <w:sz w:val="22"/>
                <w:szCs w:val="22"/>
              </w:rPr>
              <w:t>0</w:t>
            </w:r>
            <w:r w:rsidR="003B7C33">
              <w:rPr>
                <w:sz w:val="22"/>
                <w:szCs w:val="22"/>
              </w:rPr>
              <w:t xml:space="preserve">% </w:t>
            </w:r>
            <w:r>
              <w:rPr>
                <w:sz w:val="22"/>
                <w:szCs w:val="22"/>
              </w:rPr>
              <w:t>-</w:t>
            </w:r>
            <w:r w:rsidR="003B7C33">
              <w:rPr>
                <w:sz w:val="22"/>
                <w:szCs w:val="22"/>
              </w:rPr>
              <w:t xml:space="preserve"> </w:t>
            </w:r>
            <w:r>
              <w:rPr>
                <w:sz w:val="22"/>
                <w:szCs w:val="22"/>
              </w:rPr>
              <w:t>59</w:t>
            </w:r>
            <w:r w:rsidR="003B7C33">
              <w:rPr>
                <w:sz w:val="22"/>
                <w:szCs w:val="22"/>
              </w:rPr>
              <w:t>.9</w:t>
            </w:r>
            <w:r>
              <w:rPr>
                <w:sz w:val="22"/>
                <w:szCs w:val="22"/>
              </w:rPr>
              <w:t>%</w:t>
            </w:r>
          </w:p>
        </w:tc>
        <w:tc>
          <w:tcPr>
            <w:tcW w:w="981" w:type="dxa"/>
            <w:vAlign w:val="center"/>
          </w:tcPr>
          <w:p w14:paraId="61F71D4B" w14:textId="77777777" w:rsidR="00F45704" w:rsidRPr="00E5127F" w:rsidRDefault="00F45704" w:rsidP="005320B1">
            <w:pPr>
              <w:jc w:val="center"/>
              <w:rPr>
                <w:sz w:val="22"/>
                <w:szCs w:val="22"/>
              </w:rPr>
            </w:pPr>
            <w:r>
              <w:rPr>
                <w:sz w:val="22"/>
                <w:szCs w:val="22"/>
              </w:rPr>
              <w:t>F</w:t>
            </w:r>
          </w:p>
        </w:tc>
        <w:tc>
          <w:tcPr>
            <w:tcW w:w="1899" w:type="dxa"/>
            <w:vAlign w:val="center"/>
          </w:tcPr>
          <w:p w14:paraId="602BB67D" w14:textId="77777777" w:rsidR="00F45704" w:rsidRPr="00E5127F" w:rsidRDefault="00F45704" w:rsidP="005320B1">
            <w:pPr>
              <w:jc w:val="center"/>
              <w:rPr>
                <w:sz w:val="22"/>
                <w:szCs w:val="22"/>
              </w:rPr>
            </w:pPr>
          </w:p>
        </w:tc>
        <w:tc>
          <w:tcPr>
            <w:tcW w:w="968" w:type="dxa"/>
            <w:vAlign w:val="center"/>
          </w:tcPr>
          <w:p w14:paraId="0804B700" w14:textId="77777777" w:rsidR="00F45704" w:rsidRPr="00E5127F" w:rsidRDefault="00F45704" w:rsidP="005320B1">
            <w:pPr>
              <w:jc w:val="center"/>
              <w:rPr>
                <w:sz w:val="22"/>
                <w:szCs w:val="22"/>
              </w:rPr>
            </w:pPr>
          </w:p>
        </w:tc>
        <w:tc>
          <w:tcPr>
            <w:tcW w:w="1822" w:type="dxa"/>
            <w:vAlign w:val="center"/>
          </w:tcPr>
          <w:p w14:paraId="37ED2975" w14:textId="77777777" w:rsidR="00F45704" w:rsidRPr="00E5127F" w:rsidRDefault="00F45704" w:rsidP="005320B1">
            <w:pPr>
              <w:jc w:val="center"/>
              <w:rPr>
                <w:sz w:val="22"/>
                <w:szCs w:val="22"/>
              </w:rPr>
            </w:pPr>
          </w:p>
        </w:tc>
        <w:tc>
          <w:tcPr>
            <w:tcW w:w="1045" w:type="dxa"/>
            <w:vAlign w:val="center"/>
          </w:tcPr>
          <w:p w14:paraId="205C38A9" w14:textId="77777777" w:rsidR="00F45704" w:rsidRPr="00E5127F" w:rsidRDefault="00F45704" w:rsidP="005320B1">
            <w:pPr>
              <w:jc w:val="center"/>
              <w:rPr>
                <w:sz w:val="22"/>
                <w:szCs w:val="22"/>
              </w:rPr>
            </w:pPr>
          </w:p>
        </w:tc>
      </w:tr>
    </w:tbl>
    <w:p w14:paraId="63B37665" w14:textId="77777777" w:rsidR="008B3FA0" w:rsidRDefault="008B3FA0" w:rsidP="008B3FA0"/>
    <w:p w14:paraId="76D1F893" w14:textId="77777777" w:rsidR="00CD4A25" w:rsidRDefault="00CD4A25" w:rsidP="008B3FA0">
      <w:r w:rsidRPr="00896D9C">
        <w:t>To earn</w:t>
      </w:r>
      <w:r w:rsidR="00896D9C">
        <w:t xml:space="preserve"> GE</w:t>
      </w:r>
      <w:r w:rsidRPr="00896D9C">
        <w:t xml:space="preserve"> c</w:t>
      </w:r>
      <w:r w:rsidR="00896D9C">
        <w:t xml:space="preserve">redit for this </w:t>
      </w:r>
      <w:r w:rsidR="000B5051">
        <w:t>course, you must earn</w:t>
      </w:r>
      <w:r w:rsidRPr="00896D9C">
        <w:t xml:space="preserve"> a C- or better.</w:t>
      </w:r>
    </w:p>
    <w:p w14:paraId="703A1137" w14:textId="77777777" w:rsidR="00A8535C" w:rsidRDefault="00A8535C" w:rsidP="008B3FA0"/>
    <w:p w14:paraId="7EB367E2" w14:textId="77777777" w:rsidR="00A8535C" w:rsidRDefault="00A8535C" w:rsidP="008B3FA0">
      <w:r>
        <w:t>If for whatever reason you must miss a midterm, your final exam will have the midterm’s value added to it</w:t>
      </w:r>
      <w:r w:rsidR="0024553B">
        <w:t xml:space="preserve"> and</w:t>
      </w:r>
      <w:r>
        <w:t xml:space="preserve"> will become 45% of your overall grade.</w:t>
      </w:r>
    </w:p>
    <w:p w14:paraId="35CF1489" w14:textId="0D3D6F15" w:rsidR="00321174" w:rsidRDefault="00321174" w:rsidP="008B3FA0"/>
    <w:p w14:paraId="57C24433" w14:textId="52BF45D9" w:rsidR="00996EA2" w:rsidRDefault="00996EA2" w:rsidP="008B3FA0"/>
    <w:p w14:paraId="0EE77033" w14:textId="0FA6707B" w:rsidR="00996EA2" w:rsidRDefault="00216873" w:rsidP="008B3FA0">
      <w:pPr>
        <w:rPr>
          <w:b/>
        </w:rPr>
      </w:pPr>
      <w:r w:rsidRPr="00216873">
        <w:rPr>
          <w:b/>
        </w:rPr>
        <w:t>Final Examination</w:t>
      </w:r>
    </w:p>
    <w:p w14:paraId="7F35C9D7" w14:textId="4D8D2EEC" w:rsidR="00216873" w:rsidRDefault="00216873" w:rsidP="008B3FA0">
      <w:pPr>
        <w:rPr>
          <w:b/>
        </w:rPr>
      </w:pPr>
    </w:p>
    <w:p w14:paraId="3C4DEA47" w14:textId="4937E5B2" w:rsidR="00216873" w:rsidRPr="00216873" w:rsidRDefault="00216873" w:rsidP="008B3FA0">
      <w:r w:rsidRPr="00216873">
        <w:t xml:space="preserve">The final exam will be a cumulative assessment, meaning it will have questions on all material covered throughout the semester.  It will be 100 multiple choice questions.  Two thirds of the final exam will cover material from the first two midterms, and the remaining third will be material covered after the second midterm through the end of the semester.  We will discuss in greater detail as we approach the final exam date in </w:t>
      </w:r>
      <w:r w:rsidR="00A950FE">
        <w:t>December</w:t>
      </w:r>
      <w:r w:rsidRPr="00216873">
        <w:t>.</w:t>
      </w:r>
    </w:p>
    <w:p w14:paraId="64538C5B" w14:textId="77777777" w:rsidR="002E0DEE" w:rsidRPr="00310987" w:rsidRDefault="002E0DEE" w:rsidP="002E0DEE">
      <w:pPr>
        <w:pStyle w:val="Heading2"/>
      </w:pPr>
      <w:r w:rsidRPr="00310987">
        <w:t>Classroom Protocol</w:t>
      </w:r>
    </w:p>
    <w:p w14:paraId="1804C3B5" w14:textId="61657C2F" w:rsidR="00C55E36" w:rsidRDefault="00B45BC7" w:rsidP="003664ED">
      <w:r>
        <w:t xml:space="preserve">My hope is to have a fun and engaging class.  We will be covering and discussing topics and concepts that may be new to some, but familiar to others.  Please come to class prepared to engage in discussions with an open mind and curiosity regarding how our class can relate to the world around us.  </w:t>
      </w:r>
      <w:r w:rsidR="00EF201E">
        <w:t xml:space="preserve">Let’s be respectful of the time and effort we all put into this class.  If you arrive late, please quietly find a seat.  Please turn cell phone ringers off.  If you need to take a call, just excuse yourself.  </w:t>
      </w:r>
    </w:p>
    <w:p w14:paraId="48AB5418" w14:textId="77777777" w:rsidR="00B45BC7" w:rsidRDefault="00B45BC7" w:rsidP="003664ED"/>
    <w:p w14:paraId="4248006E" w14:textId="4C8B1BA9" w:rsidR="00C55E36" w:rsidRDefault="00A93E68" w:rsidP="003664ED">
      <w:r>
        <w:t>A simple calculator</w:t>
      </w:r>
      <w:r w:rsidR="00EC62FD">
        <w:t xml:space="preserve"> </w:t>
      </w:r>
      <w:r w:rsidR="00EC62FD">
        <w:rPr>
          <w:b/>
        </w:rPr>
        <w:t>only</w:t>
      </w:r>
      <w:r>
        <w:t xml:space="preserve"> will be allowed for exams and quizzes. </w:t>
      </w:r>
    </w:p>
    <w:p w14:paraId="7F5309A9" w14:textId="77777777" w:rsidR="00444C92" w:rsidRDefault="00444C92" w:rsidP="00444C92">
      <w:pPr>
        <w:pStyle w:val="Heading2"/>
      </w:pPr>
      <w:r w:rsidRPr="00310987">
        <w:t>University Policies</w:t>
      </w:r>
    </w:p>
    <w:p w14:paraId="2FA6A5A3" w14:textId="77777777" w:rsidR="001E6C80" w:rsidRDefault="006001E3" w:rsidP="001E6C80">
      <w:pPr>
        <w:rPr>
          <w:lang w:eastAsia="en-US"/>
        </w:rPr>
      </w:pPr>
      <w:r w:rsidRPr="003664ED">
        <w:rPr>
          <w:lang w:eastAsia="en-US"/>
        </w:rPr>
        <w:t>Per University Policy S16-9,</w:t>
      </w:r>
      <w:r w:rsidR="000C75EA" w:rsidRPr="003664ED">
        <w:t xml:space="preserve"> university-wide policy information relevant to all courses</w:t>
      </w:r>
      <w:r w:rsidRPr="003664ED">
        <w:t>, such as academic integrity, accommodations, etc.</w:t>
      </w:r>
      <w:r w:rsidR="001B61EB" w:rsidRPr="003664ED">
        <w:t xml:space="preserve"> will be available on </w:t>
      </w:r>
      <w:r w:rsidR="001B61EB" w:rsidRPr="003664ED">
        <w:rPr>
          <w:lang w:eastAsia="en-US"/>
        </w:rPr>
        <w:t>Office of Graduate and Undergraduate Programs’ Syllabus Information</w:t>
      </w:r>
      <w:r w:rsidR="001B61EB" w:rsidRPr="003664ED">
        <w:t xml:space="preserve"> web page</w:t>
      </w:r>
      <w:r w:rsidR="001B61EB" w:rsidRPr="003664ED">
        <w:rPr>
          <w:lang w:eastAsia="en-US"/>
        </w:rPr>
        <w:t xml:space="preserve"> at </w:t>
      </w:r>
      <w:hyperlink r:id="rId8" w:history="1">
        <w:r w:rsidR="001B61EB" w:rsidRPr="003664ED">
          <w:rPr>
            <w:rStyle w:val="Hyperlink"/>
            <w:lang w:eastAsia="en-US"/>
          </w:rPr>
          <w:t>http://www.sjsu.edu/gup/syllabusinfo/</w:t>
        </w:r>
      </w:hyperlink>
    </w:p>
    <w:p w14:paraId="16D3C864" w14:textId="0F2D6E14" w:rsidR="001E6C80" w:rsidRDefault="001E6C80" w:rsidP="001E6C80">
      <w:pPr>
        <w:rPr>
          <w:lang w:eastAsia="en-US"/>
        </w:rPr>
      </w:pPr>
    </w:p>
    <w:p w14:paraId="55BB66DD" w14:textId="77777777" w:rsidR="00EC62FD" w:rsidRDefault="00EC62FD" w:rsidP="001E6C80">
      <w:pPr>
        <w:rPr>
          <w:lang w:eastAsia="en-US"/>
        </w:rPr>
      </w:pPr>
    </w:p>
    <w:p w14:paraId="11661184" w14:textId="0493500D" w:rsidR="001E6C80" w:rsidRDefault="001E6C80" w:rsidP="001E6C80"/>
    <w:p w14:paraId="1A75D1CF" w14:textId="0EB51C83" w:rsidR="00A5767B" w:rsidRDefault="00A5767B" w:rsidP="007C6726">
      <w:pPr>
        <w:pStyle w:val="Heading1"/>
        <w:spacing w:after="120"/>
      </w:pPr>
    </w:p>
    <w:p w14:paraId="551386FC" w14:textId="692E50A1" w:rsidR="00004DAC" w:rsidRDefault="00004DAC" w:rsidP="00004DAC">
      <w:pPr>
        <w:rPr>
          <w:lang w:eastAsia="en-US"/>
        </w:rPr>
      </w:pPr>
    </w:p>
    <w:p w14:paraId="30D81D96" w14:textId="6DF3C8F3" w:rsidR="00004DAC" w:rsidRDefault="00004DAC" w:rsidP="00004DAC">
      <w:pPr>
        <w:rPr>
          <w:lang w:eastAsia="en-US"/>
        </w:rPr>
      </w:pPr>
    </w:p>
    <w:p w14:paraId="3C70FABA" w14:textId="554F9380" w:rsidR="00004DAC" w:rsidRDefault="00004DAC" w:rsidP="00004DAC">
      <w:pPr>
        <w:rPr>
          <w:lang w:eastAsia="en-US"/>
        </w:rPr>
      </w:pPr>
    </w:p>
    <w:p w14:paraId="68DA7ED9" w14:textId="77777777" w:rsidR="00004DAC" w:rsidRPr="00004DAC" w:rsidRDefault="00004DAC" w:rsidP="00004DAC">
      <w:pPr>
        <w:rPr>
          <w:lang w:eastAsia="en-US"/>
        </w:rPr>
      </w:pPr>
    </w:p>
    <w:p w14:paraId="13BAB7A4" w14:textId="3214F111" w:rsidR="00444C92" w:rsidRDefault="003664ED" w:rsidP="007C6726">
      <w:pPr>
        <w:pStyle w:val="Heading1"/>
        <w:spacing w:after="120"/>
      </w:pPr>
      <w:r>
        <w:lastRenderedPageBreak/>
        <w:t xml:space="preserve">ECON 1B: Principles of Microeconomics, </w:t>
      </w:r>
      <w:r w:rsidR="00A33365">
        <w:t>FALL</w:t>
      </w:r>
      <w:r w:rsidR="00B95DFC">
        <w:t xml:space="preserve"> 202</w:t>
      </w:r>
      <w:r w:rsidR="00713438">
        <w:t>4</w:t>
      </w:r>
    </w:p>
    <w:p w14:paraId="16BF65F1" w14:textId="77777777" w:rsidR="0020532E" w:rsidRPr="0020532E" w:rsidRDefault="0020532E" w:rsidP="0020532E">
      <w:pPr>
        <w:rPr>
          <w:lang w:eastAsia="en-US"/>
        </w:rPr>
      </w:pPr>
    </w:p>
    <w:p w14:paraId="7D23DB60" w14:textId="09291F8D" w:rsidR="00444C92" w:rsidRPr="00310987" w:rsidRDefault="00763CDA" w:rsidP="00444C92">
      <w:pPr>
        <w:rPr>
          <w:i/>
        </w:rPr>
      </w:pPr>
      <w:r>
        <w:rPr>
          <w:i/>
        </w:rPr>
        <w:t xml:space="preserve">The </w:t>
      </w:r>
      <w:r w:rsidR="00444C92" w:rsidRPr="00310987">
        <w:rPr>
          <w:i/>
        </w:rPr>
        <w:t>schedule is sub</w:t>
      </w:r>
      <w:r>
        <w:rPr>
          <w:i/>
        </w:rPr>
        <w:t xml:space="preserve">ject to change with fair notice </w:t>
      </w:r>
      <w:r w:rsidR="00B45BC7">
        <w:rPr>
          <w:i/>
        </w:rPr>
        <w:t xml:space="preserve">in class and/or </w:t>
      </w:r>
      <w:r>
        <w:rPr>
          <w:i/>
        </w:rPr>
        <w:t>through Canvas.</w:t>
      </w:r>
    </w:p>
    <w:p w14:paraId="63A3F90B" w14:textId="77777777" w:rsidR="005B43D0" w:rsidRPr="00310987" w:rsidRDefault="005B43D0" w:rsidP="007C6726">
      <w:pPr>
        <w:pStyle w:val="Heading2"/>
        <w:spacing w:before="120"/>
      </w:pPr>
      <w:r w:rsidRPr="00310987">
        <w:t>Course Schedule</w:t>
      </w:r>
    </w:p>
    <w:tbl>
      <w:tblPr>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816"/>
        <w:gridCol w:w="763"/>
        <w:gridCol w:w="8087"/>
      </w:tblGrid>
      <w:tr w:rsidR="008B602C" w:rsidRPr="00310987" w14:paraId="6CA80FD1" w14:textId="77777777" w:rsidTr="00BF581F">
        <w:trPr>
          <w:trHeight w:val="650"/>
          <w:tblHeader/>
        </w:trPr>
        <w:tc>
          <w:tcPr>
            <w:tcW w:w="1579" w:type="dxa"/>
          </w:tcPr>
          <w:p w14:paraId="24960EEA" w14:textId="77777777" w:rsidR="008B602C" w:rsidRPr="00310987" w:rsidRDefault="008B602C" w:rsidP="00671DB6">
            <w:pPr>
              <w:pStyle w:val="contactheading"/>
              <w:jc w:val="center"/>
            </w:pPr>
            <w:r w:rsidRPr="00310987">
              <w:t>Week</w:t>
            </w:r>
          </w:p>
        </w:tc>
        <w:tc>
          <w:tcPr>
            <w:tcW w:w="1579" w:type="dxa"/>
            <w:gridSpan w:val="2"/>
            <w:tcBorders>
              <w:bottom w:val="single" w:sz="4" w:space="0" w:color="auto"/>
            </w:tcBorders>
          </w:tcPr>
          <w:p w14:paraId="2BC6DA69" w14:textId="77777777" w:rsidR="008B602C" w:rsidRPr="00310987" w:rsidRDefault="008B602C" w:rsidP="00671DB6">
            <w:pPr>
              <w:pStyle w:val="contactheading"/>
              <w:jc w:val="center"/>
            </w:pPr>
            <w:r w:rsidRPr="00310987">
              <w:t>Date</w:t>
            </w:r>
          </w:p>
        </w:tc>
        <w:tc>
          <w:tcPr>
            <w:tcW w:w="8087" w:type="dxa"/>
          </w:tcPr>
          <w:p w14:paraId="06B5B8DA" w14:textId="7BFCD709" w:rsidR="008B602C" w:rsidRPr="00310987" w:rsidRDefault="008B602C" w:rsidP="005735D3">
            <w:pPr>
              <w:pStyle w:val="contactheading"/>
              <w:jc w:val="center"/>
            </w:pPr>
            <w:r>
              <w:t>Topics, Readings and Due Dates</w:t>
            </w:r>
          </w:p>
        </w:tc>
      </w:tr>
      <w:tr w:rsidR="008B602C" w:rsidRPr="00310987" w14:paraId="65AA857C" w14:textId="77777777" w:rsidTr="00BF581F">
        <w:trPr>
          <w:trHeight w:val="650"/>
        </w:trPr>
        <w:tc>
          <w:tcPr>
            <w:tcW w:w="1579" w:type="dxa"/>
          </w:tcPr>
          <w:p w14:paraId="0673BA91" w14:textId="77777777" w:rsidR="008B602C" w:rsidRPr="00310987" w:rsidRDefault="008B602C" w:rsidP="00671DB6">
            <w:pPr>
              <w:pStyle w:val="Tabletext"/>
            </w:pPr>
            <w:r w:rsidRPr="00310987">
              <w:t>1</w:t>
            </w:r>
          </w:p>
        </w:tc>
        <w:tc>
          <w:tcPr>
            <w:tcW w:w="816" w:type="dxa"/>
            <w:tcBorders>
              <w:top w:val="single" w:sz="4" w:space="0" w:color="auto"/>
            </w:tcBorders>
          </w:tcPr>
          <w:p w14:paraId="20C9070C" w14:textId="2B0DC67D" w:rsidR="008B602C" w:rsidRPr="00310987" w:rsidRDefault="00496498" w:rsidP="00671DB6">
            <w:pPr>
              <w:pStyle w:val="Tabletext"/>
            </w:pPr>
            <w:r>
              <w:t>WED</w:t>
            </w:r>
          </w:p>
        </w:tc>
        <w:tc>
          <w:tcPr>
            <w:tcW w:w="0" w:type="auto"/>
            <w:tcBorders>
              <w:top w:val="single" w:sz="4" w:space="0" w:color="auto"/>
            </w:tcBorders>
          </w:tcPr>
          <w:p w14:paraId="5B201DF1" w14:textId="45C932ED" w:rsidR="008B602C" w:rsidRPr="00310987" w:rsidRDefault="005B50A2" w:rsidP="00671DB6">
            <w:pPr>
              <w:pStyle w:val="Tabletext"/>
            </w:pPr>
            <w:r>
              <w:t>8/</w:t>
            </w:r>
            <w:r w:rsidR="003044A3">
              <w:t>21</w:t>
            </w:r>
          </w:p>
        </w:tc>
        <w:tc>
          <w:tcPr>
            <w:tcW w:w="8087" w:type="dxa"/>
          </w:tcPr>
          <w:p w14:paraId="7A29846F" w14:textId="227FFFA6" w:rsidR="008B602C" w:rsidRPr="00310987" w:rsidRDefault="008B602C" w:rsidP="00671DB6">
            <w:pPr>
              <w:pStyle w:val="Tabletext"/>
            </w:pPr>
            <w:r>
              <w:t>Introductions and Course Overview</w:t>
            </w:r>
          </w:p>
        </w:tc>
      </w:tr>
      <w:tr w:rsidR="008B602C" w:rsidRPr="00310987" w14:paraId="28D55C66" w14:textId="77777777" w:rsidTr="00BF581F">
        <w:trPr>
          <w:trHeight w:val="650"/>
        </w:trPr>
        <w:tc>
          <w:tcPr>
            <w:tcW w:w="1579" w:type="dxa"/>
          </w:tcPr>
          <w:p w14:paraId="59CFC880" w14:textId="2ACD154B" w:rsidR="008B602C" w:rsidRPr="00310987" w:rsidRDefault="00124D06" w:rsidP="00F7511A">
            <w:pPr>
              <w:pStyle w:val="Tabletext"/>
            </w:pPr>
            <w:r>
              <w:t>2</w:t>
            </w:r>
          </w:p>
        </w:tc>
        <w:tc>
          <w:tcPr>
            <w:tcW w:w="816" w:type="dxa"/>
          </w:tcPr>
          <w:p w14:paraId="134BCA44" w14:textId="06881B2F" w:rsidR="008B602C" w:rsidRPr="00310987" w:rsidRDefault="00496498" w:rsidP="00671DB6">
            <w:pPr>
              <w:pStyle w:val="Tabletext"/>
            </w:pPr>
            <w:r>
              <w:t>MON</w:t>
            </w:r>
          </w:p>
        </w:tc>
        <w:tc>
          <w:tcPr>
            <w:tcW w:w="0" w:type="auto"/>
          </w:tcPr>
          <w:p w14:paraId="5D9B5E87" w14:textId="37CD93B4" w:rsidR="008B602C" w:rsidRPr="00310987" w:rsidRDefault="003044A3" w:rsidP="00671DB6">
            <w:pPr>
              <w:pStyle w:val="Tabletext"/>
            </w:pPr>
            <w:r>
              <w:t>8/2</w:t>
            </w:r>
            <w:r w:rsidR="00124D06">
              <w:t>6</w:t>
            </w:r>
          </w:p>
        </w:tc>
        <w:tc>
          <w:tcPr>
            <w:tcW w:w="8087" w:type="dxa"/>
          </w:tcPr>
          <w:p w14:paraId="4C77901D" w14:textId="41002047" w:rsidR="008B602C" w:rsidRDefault="008B602C" w:rsidP="00671DB6">
            <w:pPr>
              <w:pStyle w:val="Tabletext"/>
            </w:pPr>
            <w:r>
              <w:t xml:space="preserve">Cowen and Tabarrok (CT) </w:t>
            </w:r>
          </w:p>
          <w:p w14:paraId="2C865A5A" w14:textId="2D1DAFA7" w:rsidR="008B602C" w:rsidRPr="008B602C" w:rsidRDefault="008B602C" w:rsidP="008B602C">
            <w:pPr>
              <w:rPr>
                <w:lang w:eastAsia="en-US"/>
              </w:rPr>
            </w:pPr>
            <w:r>
              <w:rPr>
                <w:lang w:eastAsia="en-US"/>
              </w:rPr>
              <w:t>Trade, Opportunity Cost and Comparative Advantage</w:t>
            </w:r>
          </w:p>
        </w:tc>
      </w:tr>
      <w:tr w:rsidR="008B602C" w:rsidRPr="00310987" w14:paraId="7670BCB2" w14:textId="77777777" w:rsidTr="00BF581F">
        <w:trPr>
          <w:trHeight w:val="650"/>
        </w:trPr>
        <w:tc>
          <w:tcPr>
            <w:tcW w:w="1579" w:type="dxa"/>
          </w:tcPr>
          <w:p w14:paraId="1C46872E" w14:textId="18B6BAA3" w:rsidR="008B602C" w:rsidRPr="00310987" w:rsidRDefault="008B602C" w:rsidP="00671DB6">
            <w:pPr>
              <w:pStyle w:val="Tabletext"/>
            </w:pPr>
          </w:p>
        </w:tc>
        <w:tc>
          <w:tcPr>
            <w:tcW w:w="816" w:type="dxa"/>
          </w:tcPr>
          <w:p w14:paraId="58BCA62F" w14:textId="48575183" w:rsidR="008B602C" w:rsidRPr="00310987" w:rsidRDefault="00496498" w:rsidP="00671DB6">
            <w:pPr>
              <w:pStyle w:val="Tabletext"/>
            </w:pPr>
            <w:r>
              <w:t>WED</w:t>
            </w:r>
          </w:p>
        </w:tc>
        <w:tc>
          <w:tcPr>
            <w:tcW w:w="0" w:type="auto"/>
          </w:tcPr>
          <w:p w14:paraId="584034EF" w14:textId="3E617C67" w:rsidR="008B602C" w:rsidRPr="00310987" w:rsidRDefault="003044A3" w:rsidP="00671DB6">
            <w:pPr>
              <w:pStyle w:val="Tabletext"/>
            </w:pPr>
            <w:r>
              <w:t>8/28</w:t>
            </w:r>
          </w:p>
        </w:tc>
        <w:tc>
          <w:tcPr>
            <w:tcW w:w="8087" w:type="dxa"/>
          </w:tcPr>
          <w:p w14:paraId="323BA930" w14:textId="1BB9C8E7" w:rsidR="008B602C" w:rsidRPr="00310987" w:rsidRDefault="006C42F6" w:rsidP="00671DB6">
            <w:pPr>
              <w:pStyle w:val="Tabletext"/>
            </w:pPr>
            <w:r>
              <w:t>CT Supply/Demand</w:t>
            </w:r>
          </w:p>
        </w:tc>
      </w:tr>
      <w:tr w:rsidR="008B602C" w:rsidRPr="00310987" w14:paraId="5E8D7C3C" w14:textId="77777777" w:rsidTr="00BF581F">
        <w:trPr>
          <w:trHeight w:val="650"/>
        </w:trPr>
        <w:tc>
          <w:tcPr>
            <w:tcW w:w="1579" w:type="dxa"/>
          </w:tcPr>
          <w:p w14:paraId="5E03FE42" w14:textId="3522B145" w:rsidR="008B602C" w:rsidRPr="00310987" w:rsidRDefault="00124D06" w:rsidP="005539AA">
            <w:pPr>
              <w:pStyle w:val="Tabletext"/>
            </w:pPr>
            <w:r>
              <w:t>3</w:t>
            </w:r>
          </w:p>
        </w:tc>
        <w:tc>
          <w:tcPr>
            <w:tcW w:w="816" w:type="dxa"/>
          </w:tcPr>
          <w:p w14:paraId="5A3E2515" w14:textId="49914A5A" w:rsidR="008B602C" w:rsidRPr="00310987" w:rsidRDefault="003044A3" w:rsidP="00671DB6">
            <w:pPr>
              <w:pStyle w:val="Tabletext"/>
            </w:pPr>
            <w:r>
              <w:t>WED</w:t>
            </w:r>
          </w:p>
        </w:tc>
        <w:tc>
          <w:tcPr>
            <w:tcW w:w="0" w:type="auto"/>
          </w:tcPr>
          <w:p w14:paraId="1D21812E" w14:textId="07AD9F83" w:rsidR="008B602C" w:rsidRPr="00310987" w:rsidRDefault="00124D06" w:rsidP="00671DB6">
            <w:pPr>
              <w:pStyle w:val="Tabletext"/>
            </w:pPr>
            <w:r>
              <w:t>9/4</w:t>
            </w:r>
          </w:p>
        </w:tc>
        <w:tc>
          <w:tcPr>
            <w:tcW w:w="8087" w:type="dxa"/>
          </w:tcPr>
          <w:p w14:paraId="35FCB0B6" w14:textId="0EBE682A" w:rsidR="008B602C" w:rsidRPr="002F46DD" w:rsidRDefault="00AF294B" w:rsidP="001619C1">
            <w:pPr>
              <w:pStyle w:val="Tabletext"/>
              <w:rPr>
                <w:b/>
              </w:rPr>
            </w:pPr>
            <w:r>
              <w:t>CT Supply/Demand and Equilibrium</w:t>
            </w:r>
          </w:p>
        </w:tc>
      </w:tr>
      <w:tr w:rsidR="008B602C" w:rsidRPr="00310987" w14:paraId="37585040" w14:textId="77777777" w:rsidTr="00BF581F">
        <w:trPr>
          <w:trHeight w:val="650"/>
        </w:trPr>
        <w:tc>
          <w:tcPr>
            <w:tcW w:w="1579" w:type="dxa"/>
          </w:tcPr>
          <w:p w14:paraId="74E3E668" w14:textId="4A22A00A" w:rsidR="008B602C" w:rsidRPr="00310987" w:rsidRDefault="0066734E" w:rsidP="00671DB6">
            <w:pPr>
              <w:pStyle w:val="Tabletext"/>
            </w:pPr>
            <w:r>
              <w:t>4</w:t>
            </w:r>
          </w:p>
        </w:tc>
        <w:tc>
          <w:tcPr>
            <w:tcW w:w="816" w:type="dxa"/>
          </w:tcPr>
          <w:p w14:paraId="660B111A" w14:textId="705A0FF2" w:rsidR="008B602C" w:rsidRPr="00310987" w:rsidRDefault="0066734E" w:rsidP="00671DB6">
            <w:pPr>
              <w:pStyle w:val="Tabletext"/>
            </w:pPr>
            <w:r>
              <w:t>MON</w:t>
            </w:r>
          </w:p>
        </w:tc>
        <w:tc>
          <w:tcPr>
            <w:tcW w:w="0" w:type="auto"/>
          </w:tcPr>
          <w:p w14:paraId="519BECE2" w14:textId="3AEE2C86" w:rsidR="008B602C" w:rsidRPr="00310987" w:rsidRDefault="00970581" w:rsidP="00671DB6">
            <w:pPr>
              <w:pStyle w:val="Tabletext"/>
            </w:pPr>
            <w:r>
              <w:t>9/6</w:t>
            </w:r>
          </w:p>
        </w:tc>
        <w:tc>
          <w:tcPr>
            <w:tcW w:w="8087" w:type="dxa"/>
          </w:tcPr>
          <w:p w14:paraId="65DB7D28" w14:textId="76F00E93" w:rsidR="008B602C" w:rsidRPr="006C42F6" w:rsidRDefault="00AF294B" w:rsidP="006C42F6">
            <w:pPr>
              <w:pStyle w:val="Tabletext"/>
            </w:pPr>
            <w:r>
              <w:t xml:space="preserve">CT Elasticity </w:t>
            </w:r>
          </w:p>
        </w:tc>
      </w:tr>
      <w:tr w:rsidR="008B602C" w:rsidRPr="00310987" w14:paraId="0AD347D5" w14:textId="77777777" w:rsidTr="00BF581F">
        <w:trPr>
          <w:trHeight w:val="650"/>
        </w:trPr>
        <w:tc>
          <w:tcPr>
            <w:tcW w:w="1579" w:type="dxa"/>
          </w:tcPr>
          <w:p w14:paraId="520B67D6" w14:textId="2D62737B" w:rsidR="008B602C" w:rsidRPr="00310987" w:rsidRDefault="008B602C" w:rsidP="005539AA">
            <w:pPr>
              <w:pStyle w:val="Tabletext"/>
            </w:pPr>
          </w:p>
        </w:tc>
        <w:tc>
          <w:tcPr>
            <w:tcW w:w="816" w:type="dxa"/>
          </w:tcPr>
          <w:p w14:paraId="1A9B6C9D" w14:textId="2E8708A7" w:rsidR="008B602C" w:rsidRPr="00310987" w:rsidRDefault="0066734E" w:rsidP="00671DB6">
            <w:pPr>
              <w:pStyle w:val="Tabletext"/>
            </w:pPr>
            <w:r>
              <w:t>WED</w:t>
            </w:r>
          </w:p>
        </w:tc>
        <w:tc>
          <w:tcPr>
            <w:tcW w:w="0" w:type="auto"/>
          </w:tcPr>
          <w:p w14:paraId="57A27DC7" w14:textId="444FE4B4" w:rsidR="008B602C" w:rsidRPr="00310987" w:rsidRDefault="00970581" w:rsidP="00671DB6">
            <w:pPr>
              <w:pStyle w:val="Tabletext"/>
            </w:pPr>
            <w:r>
              <w:t>9/11</w:t>
            </w:r>
          </w:p>
        </w:tc>
        <w:tc>
          <w:tcPr>
            <w:tcW w:w="8087" w:type="dxa"/>
          </w:tcPr>
          <w:p w14:paraId="0FC024B8" w14:textId="7B51BA02" w:rsidR="008B602C" w:rsidRPr="00310987" w:rsidRDefault="00AF294B" w:rsidP="00671DB6">
            <w:pPr>
              <w:pStyle w:val="Tabletext"/>
            </w:pPr>
            <w:r>
              <w:t>CT Elasticity</w:t>
            </w:r>
          </w:p>
        </w:tc>
      </w:tr>
      <w:tr w:rsidR="008B602C" w:rsidRPr="00310987" w14:paraId="6200F93C" w14:textId="77777777" w:rsidTr="00BF581F">
        <w:trPr>
          <w:trHeight w:val="650"/>
        </w:trPr>
        <w:tc>
          <w:tcPr>
            <w:tcW w:w="1579" w:type="dxa"/>
            <w:tcBorders>
              <w:bottom w:val="single" w:sz="4" w:space="0" w:color="auto"/>
            </w:tcBorders>
          </w:tcPr>
          <w:p w14:paraId="66775F70" w14:textId="37AC619A" w:rsidR="008B602C" w:rsidRPr="00310987" w:rsidRDefault="0066734E" w:rsidP="00671DB6">
            <w:pPr>
              <w:pStyle w:val="Tabletext"/>
            </w:pPr>
            <w:r>
              <w:t>5</w:t>
            </w:r>
          </w:p>
        </w:tc>
        <w:tc>
          <w:tcPr>
            <w:tcW w:w="816" w:type="dxa"/>
            <w:tcBorders>
              <w:bottom w:val="single" w:sz="4" w:space="0" w:color="auto"/>
            </w:tcBorders>
          </w:tcPr>
          <w:p w14:paraId="0C953A36" w14:textId="45A3CAEB" w:rsidR="008B602C" w:rsidRPr="00310987" w:rsidRDefault="0066734E" w:rsidP="00671DB6">
            <w:pPr>
              <w:pStyle w:val="Tabletext"/>
            </w:pPr>
            <w:r>
              <w:t>MON</w:t>
            </w:r>
          </w:p>
        </w:tc>
        <w:tc>
          <w:tcPr>
            <w:tcW w:w="0" w:type="auto"/>
            <w:tcBorders>
              <w:bottom w:val="single" w:sz="4" w:space="0" w:color="auto"/>
            </w:tcBorders>
          </w:tcPr>
          <w:p w14:paraId="53E6DA05" w14:textId="57BF6D77" w:rsidR="008B602C" w:rsidRPr="00310987" w:rsidRDefault="00970581" w:rsidP="00671DB6">
            <w:pPr>
              <w:pStyle w:val="Tabletext"/>
            </w:pPr>
            <w:r>
              <w:t>9/1</w:t>
            </w:r>
            <w:r w:rsidR="00646C39">
              <w:t>6</w:t>
            </w:r>
          </w:p>
        </w:tc>
        <w:tc>
          <w:tcPr>
            <w:tcW w:w="8087" w:type="dxa"/>
            <w:tcBorders>
              <w:bottom w:val="single" w:sz="4" w:space="0" w:color="auto"/>
            </w:tcBorders>
          </w:tcPr>
          <w:p w14:paraId="5A46D8B1" w14:textId="3A9D44F4" w:rsidR="008B602C" w:rsidRPr="00310987" w:rsidRDefault="00AF294B" w:rsidP="00671DB6">
            <w:pPr>
              <w:pStyle w:val="Tabletext"/>
            </w:pPr>
            <w:r>
              <w:t xml:space="preserve">CT Taxes and Subsidies </w:t>
            </w:r>
          </w:p>
        </w:tc>
      </w:tr>
      <w:tr w:rsidR="008B602C" w:rsidRPr="00310987" w14:paraId="21E1C582" w14:textId="77777777" w:rsidTr="00BF581F">
        <w:trPr>
          <w:trHeight w:val="650"/>
        </w:trPr>
        <w:tc>
          <w:tcPr>
            <w:tcW w:w="1579" w:type="dxa"/>
            <w:tcBorders>
              <w:bottom w:val="single" w:sz="4" w:space="0" w:color="auto"/>
            </w:tcBorders>
          </w:tcPr>
          <w:p w14:paraId="5A666CEE" w14:textId="6B292EAE" w:rsidR="008B602C" w:rsidRPr="00310987" w:rsidRDefault="008B602C" w:rsidP="005539AA">
            <w:pPr>
              <w:pStyle w:val="Tabletext"/>
            </w:pPr>
          </w:p>
        </w:tc>
        <w:tc>
          <w:tcPr>
            <w:tcW w:w="816" w:type="dxa"/>
            <w:tcBorders>
              <w:bottom w:val="single" w:sz="4" w:space="0" w:color="auto"/>
            </w:tcBorders>
          </w:tcPr>
          <w:p w14:paraId="266DC326" w14:textId="69F3A839" w:rsidR="008B602C" w:rsidRPr="00310987" w:rsidRDefault="00646C39" w:rsidP="00671DB6">
            <w:pPr>
              <w:pStyle w:val="Tabletext"/>
            </w:pPr>
            <w:r>
              <w:t>WED</w:t>
            </w:r>
          </w:p>
        </w:tc>
        <w:tc>
          <w:tcPr>
            <w:tcW w:w="0" w:type="auto"/>
            <w:tcBorders>
              <w:bottom w:val="single" w:sz="4" w:space="0" w:color="auto"/>
            </w:tcBorders>
          </w:tcPr>
          <w:p w14:paraId="5BE456BB" w14:textId="27C668D9" w:rsidR="008B602C" w:rsidRPr="00310987" w:rsidRDefault="009A3274" w:rsidP="00671DB6">
            <w:pPr>
              <w:pStyle w:val="Tabletext"/>
            </w:pPr>
            <w:r>
              <w:t>9/18</w:t>
            </w:r>
          </w:p>
        </w:tc>
        <w:tc>
          <w:tcPr>
            <w:tcW w:w="8087" w:type="dxa"/>
            <w:tcBorders>
              <w:bottom w:val="single" w:sz="4" w:space="0" w:color="auto"/>
            </w:tcBorders>
          </w:tcPr>
          <w:p w14:paraId="61E01A2D" w14:textId="6EEE1955" w:rsidR="008B602C" w:rsidRPr="00310987" w:rsidRDefault="00231BA3" w:rsidP="00671DB6">
            <w:pPr>
              <w:pStyle w:val="Tabletext"/>
            </w:pPr>
            <w:r>
              <w:t>CT Taxes and Subsidies</w:t>
            </w:r>
          </w:p>
        </w:tc>
      </w:tr>
      <w:tr w:rsidR="008B602C" w:rsidRPr="00310987" w14:paraId="5768C4B5" w14:textId="77777777" w:rsidTr="00BF581F">
        <w:trPr>
          <w:trHeight w:val="650"/>
        </w:trPr>
        <w:tc>
          <w:tcPr>
            <w:tcW w:w="1579" w:type="dxa"/>
          </w:tcPr>
          <w:p w14:paraId="6D62CBB0" w14:textId="4389868C" w:rsidR="008B602C" w:rsidRPr="00310987" w:rsidRDefault="00646C39" w:rsidP="00671DB6">
            <w:pPr>
              <w:pStyle w:val="Tabletext"/>
            </w:pPr>
            <w:r>
              <w:t>6</w:t>
            </w:r>
          </w:p>
        </w:tc>
        <w:tc>
          <w:tcPr>
            <w:tcW w:w="816" w:type="dxa"/>
          </w:tcPr>
          <w:p w14:paraId="022D1960" w14:textId="364CD784" w:rsidR="008B602C" w:rsidRPr="00310987" w:rsidRDefault="00646C39" w:rsidP="00671DB6">
            <w:pPr>
              <w:pStyle w:val="Tabletext"/>
            </w:pPr>
            <w:r>
              <w:t>MON</w:t>
            </w:r>
          </w:p>
        </w:tc>
        <w:tc>
          <w:tcPr>
            <w:tcW w:w="0" w:type="auto"/>
          </w:tcPr>
          <w:p w14:paraId="173323DC" w14:textId="590E9A6F" w:rsidR="008B602C" w:rsidRPr="00310987" w:rsidRDefault="009A3274" w:rsidP="00671DB6">
            <w:pPr>
              <w:pStyle w:val="Tabletext"/>
            </w:pPr>
            <w:r>
              <w:t>9/2</w:t>
            </w:r>
            <w:r w:rsidR="00646C39">
              <w:t>3</w:t>
            </w:r>
          </w:p>
        </w:tc>
        <w:tc>
          <w:tcPr>
            <w:tcW w:w="8087" w:type="dxa"/>
          </w:tcPr>
          <w:p w14:paraId="1FF37A4E" w14:textId="23E2E231" w:rsidR="008B602C" w:rsidRPr="00310987" w:rsidRDefault="00231BA3" w:rsidP="00671DB6">
            <w:pPr>
              <w:pStyle w:val="Tabletext"/>
            </w:pPr>
            <w:r>
              <w:rPr>
                <w:b/>
              </w:rPr>
              <w:t>Catch up Review for Midterm</w:t>
            </w:r>
          </w:p>
        </w:tc>
      </w:tr>
      <w:tr w:rsidR="008B602C" w:rsidRPr="00310987" w14:paraId="242917E5" w14:textId="77777777" w:rsidTr="00BF581F">
        <w:trPr>
          <w:trHeight w:val="650"/>
        </w:trPr>
        <w:tc>
          <w:tcPr>
            <w:tcW w:w="1579" w:type="dxa"/>
          </w:tcPr>
          <w:p w14:paraId="694F3B14" w14:textId="3CF4C436" w:rsidR="008B602C" w:rsidRPr="00310987" w:rsidRDefault="008B602C" w:rsidP="005539AA">
            <w:pPr>
              <w:pStyle w:val="Tabletext"/>
            </w:pPr>
          </w:p>
        </w:tc>
        <w:tc>
          <w:tcPr>
            <w:tcW w:w="816" w:type="dxa"/>
          </w:tcPr>
          <w:p w14:paraId="1F9A5A9D" w14:textId="55070FF8" w:rsidR="008B602C" w:rsidRPr="00310987" w:rsidRDefault="00646C39" w:rsidP="00671DB6">
            <w:pPr>
              <w:pStyle w:val="Tabletext"/>
            </w:pPr>
            <w:r>
              <w:t>WED</w:t>
            </w:r>
          </w:p>
        </w:tc>
        <w:tc>
          <w:tcPr>
            <w:tcW w:w="0" w:type="auto"/>
          </w:tcPr>
          <w:p w14:paraId="7F930589" w14:textId="7F33EA8A" w:rsidR="008B602C" w:rsidRPr="00310987" w:rsidRDefault="009A3274" w:rsidP="00671DB6">
            <w:pPr>
              <w:pStyle w:val="Tabletext"/>
            </w:pPr>
            <w:r>
              <w:t>9/</w:t>
            </w:r>
            <w:r w:rsidR="00132758">
              <w:t>25</w:t>
            </w:r>
          </w:p>
        </w:tc>
        <w:tc>
          <w:tcPr>
            <w:tcW w:w="8087" w:type="dxa"/>
          </w:tcPr>
          <w:p w14:paraId="2B23E713" w14:textId="15B61E83" w:rsidR="008B602C" w:rsidRPr="00231BA3" w:rsidRDefault="00231BA3" w:rsidP="008B602C">
            <w:pPr>
              <w:rPr>
                <w:b/>
                <w:bCs/>
                <w:lang w:eastAsia="en-US"/>
              </w:rPr>
            </w:pPr>
            <w:r w:rsidRPr="00231BA3">
              <w:rPr>
                <w:b/>
                <w:bCs/>
              </w:rPr>
              <w:t>Midterm #1</w:t>
            </w:r>
          </w:p>
        </w:tc>
      </w:tr>
      <w:tr w:rsidR="008B602C" w:rsidRPr="00310987" w14:paraId="26930887" w14:textId="77777777" w:rsidTr="00BF581F">
        <w:trPr>
          <w:trHeight w:val="650"/>
        </w:trPr>
        <w:tc>
          <w:tcPr>
            <w:tcW w:w="1579" w:type="dxa"/>
            <w:tcBorders>
              <w:bottom w:val="single" w:sz="4" w:space="0" w:color="auto"/>
            </w:tcBorders>
          </w:tcPr>
          <w:p w14:paraId="5786691B" w14:textId="5EAF11FF" w:rsidR="008B602C" w:rsidRPr="00310987" w:rsidRDefault="006C26F9" w:rsidP="00671DB6">
            <w:pPr>
              <w:pStyle w:val="Tabletext"/>
            </w:pPr>
            <w:r>
              <w:t>7</w:t>
            </w:r>
          </w:p>
        </w:tc>
        <w:tc>
          <w:tcPr>
            <w:tcW w:w="816" w:type="dxa"/>
            <w:tcBorders>
              <w:bottom w:val="single" w:sz="4" w:space="0" w:color="auto"/>
            </w:tcBorders>
          </w:tcPr>
          <w:p w14:paraId="5A7B247F" w14:textId="36C1B71B" w:rsidR="008B602C" w:rsidRPr="00310987" w:rsidRDefault="00BD4D0B" w:rsidP="00671DB6">
            <w:pPr>
              <w:pStyle w:val="Tabletext"/>
            </w:pPr>
            <w:r>
              <w:t>MON</w:t>
            </w:r>
          </w:p>
        </w:tc>
        <w:tc>
          <w:tcPr>
            <w:tcW w:w="0" w:type="auto"/>
            <w:tcBorders>
              <w:bottom w:val="single" w:sz="4" w:space="0" w:color="auto"/>
            </w:tcBorders>
          </w:tcPr>
          <w:p w14:paraId="4134075C" w14:textId="58E88763" w:rsidR="008B602C" w:rsidRPr="00310987" w:rsidRDefault="00132758" w:rsidP="00671DB6">
            <w:pPr>
              <w:pStyle w:val="Tabletext"/>
            </w:pPr>
            <w:r>
              <w:t>9/</w:t>
            </w:r>
            <w:r w:rsidR="00BD4D0B">
              <w:t>30</w:t>
            </w:r>
          </w:p>
        </w:tc>
        <w:tc>
          <w:tcPr>
            <w:tcW w:w="8087" w:type="dxa"/>
            <w:tcBorders>
              <w:bottom w:val="single" w:sz="4" w:space="0" w:color="auto"/>
            </w:tcBorders>
          </w:tcPr>
          <w:p w14:paraId="040B2B7E" w14:textId="0C178225" w:rsidR="008B602C" w:rsidRPr="00142A39" w:rsidRDefault="005A620F" w:rsidP="00671DB6">
            <w:pPr>
              <w:pStyle w:val="Tabletext"/>
            </w:pPr>
            <w:r>
              <w:t>CT Price Ceilings and Floors</w:t>
            </w:r>
          </w:p>
        </w:tc>
      </w:tr>
      <w:tr w:rsidR="008B602C" w:rsidRPr="00310987" w14:paraId="1B91CE73" w14:textId="77777777" w:rsidTr="00BF581F">
        <w:trPr>
          <w:trHeight w:val="650"/>
        </w:trPr>
        <w:tc>
          <w:tcPr>
            <w:tcW w:w="1579" w:type="dxa"/>
            <w:tcBorders>
              <w:bottom w:val="single" w:sz="4" w:space="0" w:color="auto"/>
            </w:tcBorders>
          </w:tcPr>
          <w:p w14:paraId="71BAE367" w14:textId="7D5251B4" w:rsidR="008B602C" w:rsidRPr="00310987" w:rsidRDefault="008B602C" w:rsidP="005539AA">
            <w:pPr>
              <w:pStyle w:val="Tabletext"/>
            </w:pPr>
          </w:p>
        </w:tc>
        <w:tc>
          <w:tcPr>
            <w:tcW w:w="816" w:type="dxa"/>
            <w:tcBorders>
              <w:bottom w:val="single" w:sz="4" w:space="0" w:color="auto"/>
            </w:tcBorders>
          </w:tcPr>
          <w:p w14:paraId="29B2E7BF" w14:textId="43BFC182" w:rsidR="008B602C" w:rsidRPr="00A56281" w:rsidRDefault="00BD4D0B" w:rsidP="00A56281">
            <w:pPr>
              <w:pStyle w:val="Tabletext"/>
            </w:pPr>
            <w:r>
              <w:t>WED</w:t>
            </w:r>
          </w:p>
        </w:tc>
        <w:tc>
          <w:tcPr>
            <w:tcW w:w="0" w:type="auto"/>
            <w:tcBorders>
              <w:bottom w:val="single" w:sz="4" w:space="0" w:color="auto"/>
            </w:tcBorders>
          </w:tcPr>
          <w:p w14:paraId="4F7151A5" w14:textId="28284FEE" w:rsidR="008B602C" w:rsidRPr="00310987" w:rsidRDefault="00132758" w:rsidP="00671DB6">
            <w:pPr>
              <w:pStyle w:val="Tabletext"/>
            </w:pPr>
            <w:r>
              <w:t>10/2</w:t>
            </w:r>
          </w:p>
        </w:tc>
        <w:tc>
          <w:tcPr>
            <w:tcW w:w="8087" w:type="dxa"/>
            <w:tcBorders>
              <w:bottom w:val="single" w:sz="4" w:space="0" w:color="auto"/>
            </w:tcBorders>
          </w:tcPr>
          <w:p w14:paraId="4955F6D1" w14:textId="07991A3F" w:rsidR="008B602C" w:rsidRPr="00F90F4F" w:rsidRDefault="005A620F" w:rsidP="00F90F4F">
            <w:pPr>
              <w:pStyle w:val="Tabletext"/>
            </w:pPr>
            <w:r w:rsidRPr="00035A75">
              <w:t>CT</w:t>
            </w:r>
            <w:r>
              <w:rPr>
                <w:b/>
              </w:rPr>
              <w:t xml:space="preserve"> </w:t>
            </w:r>
            <w:r>
              <w:t>International Trade</w:t>
            </w:r>
          </w:p>
        </w:tc>
      </w:tr>
      <w:tr w:rsidR="008B602C" w:rsidRPr="00310987" w14:paraId="65F0E560" w14:textId="77777777" w:rsidTr="00BF581F">
        <w:trPr>
          <w:trHeight w:val="650"/>
        </w:trPr>
        <w:tc>
          <w:tcPr>
            <w:tcW w:w="1579" w:type="dxa"/>
            <w:tcBorders>
              <w:bottom w:val="single" w:sz="4" w:space="0" w:color="auto"/>
            </w:tcBorders>
          </w:tcPr>
          <w:p w14:paraId="43A9D48A" w14:textId="2E6F724B" w:rsidR="008B602C" w:rsidRPr="00310987" w:rsidRDefault="00BD4D0B" w:rsidP="005539AA">
            <w:pPr>
              <w:pStyle w:val="Tabletext"/>
            </w:pPr>
            <w:r>
              <w:t>8</w:t>
            </w:r>
          </w:p>
        </w:tc>
        <w:tc>
          <w:tcPr>
            <w:tcW w:w="816" w:type="dxa"/>
            <w:tcBorders>
              <w:bottom w:val="single" w:sz="4" w:space="0" w:color="auto"/>
            </w:tcBorders>
          </w:tcPr>
          <w:p w14:paraId="654B9CE7" w14:textId="37307A10" w:rsidR="008B602C" w:rsidRDefault="00F556C0" w:rsidP="00671DB6">
            <w:pPr>
              <w:pStyle w:val="Tabletext"/>
            </w:pPr>
            <w:r>
              <w:t>MON</w:t>
            </w:r>
          </w:p>
        </w:tc>
        <w:tc>
          <w:tcPr>
            <w:tcW w:w="0" w:type="auto"/>
            <w:tcBorders>
              <w:bottom w:val="single" w:sz="4" w:space="0" w:color="auto"/>
            </w:tcBorders>
          </w:tcPr>
          <w:p w14:paraId="20CF43E7" w14:textId="7C3EDE19" w:rsidR="008B602C" w:rsidRPr="00310987" w:rsidRDefault="00132758" w:rsidP="00671DB6">
            <w:pPr>
              <w:pStyle w:val="Tabletext"/>
            </w:pPr>
            <w:r>
              <w:t>10/</w:t>
            </w:r>
            <w:r w:rsidR="00F556C0">
              <w:t>7</w:t>
            </w:r>
          </w:p>
        </w:tc>
        <w:tc>
          <w:tcPr>
            <w:tcW w:w="8087" w:type="dxa"/>
            <w:tcBorders>
              <w:bottom w:val="single" w:sz="4" w:space="0" w:color="auto"/>
            </w:tcBorders>
          </w:tcPr>
          <w:p w14:paraId="4A6CC3AB" w14:textId="153378C9" w:rsidR="008B602C" w:rsidRPr="0045677F" w:rsidRDefault="00364C15" w:rsidP="00F90F4F">
            <w:pPr>
              <w:pStyle w:val="Tabletext"/>
              <w:rPr>
                <w:b/>
              </w:rPr>
            </w:pPr>
            <w:r>
              <w:t>CT International Trade/</w:t>
            </w:r>
            <w:r w:rsidR="005A620F">
              <w:t>CT Externalities</w:t>
            </w:r>
          </w:p>
        </w:tc>
      </w:tr>
      <w:tr w:rsidR="008B602C" w:rsidRPr="00310987" w14:paraId="54A9A25A" w14:textId="77777777" w:rsidTr="00BF581F">
        <w:trPr>
          <w:trHeight w:val="650"/>
        </w:trPr>
        <w:tc>
          <w:tcPr>
            <w:tcW w:w="1579" w:type="dxa"/>
            <w:tcBorders>
              <w:bottom w:val="single" w:sz="4" w:space="0" w:color="auto"/>
            </w:tcBorders>
          </w:tcPr>
          <w:p w14:paraId="659C7761" w14:textId="04806777" w:rsidR="008B602C" w:rsidRPr="00310987" w:rsidRDefault="008B602C" w:rsidP="00F90F4F">
            <w:pPr>
              <w:pStyle w:val="Tabletext"/>
            </w:pPr>
          </w:p>
        </w:tc>
        <w:tc>
          <w:tcPr>
            <w:tcW w:w="816" w:type="dxa"/>
            <w:tcBorders>
              <w:bottom w:val="single" w:sz="4" w:space="0" w:color="auto"/>
            </w:tcBorders>
          </w:tcPr>
          <w:p w14:paraId="3E9CA678" w14:textId="7CA2EB07" w:rsidR="008B602C" w:rsidRPr="00310987" w:rsidRDefault="00F556C0" w:rsidP="00F90F4F">
            <w:pPr>
              <w:pStyle w:val="Tabletext"/>
            </w:pPr>
            <w:r>
              <w:t>WED</w:t>
            </w:r>
          </w:p>
        </w:tc>
        <w:tc>
          <w:tcPr>
            <w:tcW w:w="0" w:type="auto"/>
            <w:tcBorders>
              <w:bottom w:val="single" w:sz="4" w:space="0" w:color="auto"/>
            </w:tcBorders>
          </w:tcPr>
          <w:p w14:paraId="1AAB2875" w14:textId="61F3559F" w:rsidR="008B602C" w:rsidRPr="00310987" w:rsidRDefault="00132758" w:rsidP="00F90F4F">
            <w:pPr>
              <w:pStyle w:val="Tabletext"/>
            </w:pPr>
            <w:r>
              <w:t>10/9</w:t>
            </w:r>
          </w:p>
        </w:tc>
        <w:tc>
          <w:tcPr>
            <w:tcW w:w="8087" w:type="dxa"/>
            <w:tcBorders>
              <w:bottom w:val="single" w:sz="4" w:space="0" w:color="auto"/>
            </w:tcBorders>
          </w:tcPr>
          <w:p w14:paraId="22C59B01" w14:textId="3909ECEE" w:rsidR="008B602C" w:rsidRDefault="00364C15" w:rsidP="00F90F4F">
            <w:pPr>
              <w:pStyle w:val="Tabletext"/>
            </w:pPr>
            <w:r>
              <w:t>CT Externalities</w:t>
            </w:r>
          </w:p>
          <w:p w14:paraId="333BC255" w14:textId="75B3C2F0" w:rsidR="00E30DB3" w:rsidRPr="00E30DB3" w:rsidRDefault="00E30DB3" w:rsidP="00E30DB3">
            <w:pPr>
              <w:rPr>
                <w:b/>
                <w:lang w:eastAsia="en-US"/>
              </w:rPr>
            </w:pPr>
            <w:r w:rsidRPr="00E30DB3">
              <w:rPr>
                <w:b/>
                <w:lang w:eastAsia="en-US"/>
              </w:rPr>
              <w:t>Discuss Paper Assignment</w:t>
            </w:r>
          </w:p>
        </w:tc>
      </w:tr>
      <w:tr w:rsidR="008B602C" w:rsidRPr="00310987" w14:paraId="64D53B84" w14:textId="77777777" w:rsidTr="00BF581F">
        <w:trPr>
          <w:trHeight w:val="650"/>
        </w:trPr>
        <w:tc>
          <w:tcPr>
            <w:tcW w:w="1579" w:type="dxa"/>
            <w:tcBorders>
              <w:bottom w:val="single" w:sz="4" w:space="0" w:color="auto"/>
            </w:tcBorders>
          </w:tcPr>
          <w:p w14:paraId="0AC6430C" w14:textId="12DB5C85" w:rsidR="008B602C" w:rsidRPr="00310987" w:rsidRDefault="00F556C0" w:rsidP="00F90F4F">
            <w:pPr>
              <w:pStyle w:val="Tabletext"/>
            </w:pPr>
            <w:r>
              <w:t>9</w:t>
            </w:r>
          </w:p>
        </w:tc>
        <w:tc>
          <w:tcPr>
            <w:tcW w:w="816" w:type="dxa"/>
            <w:tcBorders>
              <w:bottom w:val="single" w:sz="4" w:space="0" w:color="auto"/>
            </w:tcBorders>
          </w:tcPr>
          <w:p w14:paraId="7306C97F" w14:textId="09D6C980" w:rsidR="008B602C" w:rsidRPr="00310987" w:rsidRDefault="00F556C0" w:rsidP="00F90F4F">
            <w:pPr>
              <w:pStyle w:val="Tabletext"/>
            </w:pPr>
            <w:r>
              <w:t>MON</w:t>
            </w:r>
          </w:p>
        </w:tc>
        <w:tc>
          <w:tcPr>
            <w:tcW w:w="0" w:type="auto"/>
            <w:tcBorders>
              <w:bottom w:val="single" w:sz="4" w:space="0" w:color="auto"/>
            </w:tcBorders>
          </w:tcPr>
          <w:p w14:paraId="666CF86F" w14:textId="5D6E6A15" w:rsidR="008B602C" w:rsidRPr="00310987" w:rsidRDefault="00132758" w:rsidP="00F90F4F">
            <w:pPr>
              <w:pStyle w:val="Tabletext"/>
            </w:pPr>
            <w:r>
              <w:t>10/1</w:t>
            </w:r>
            <w:r w:rsidR="00F556C0">
              <w:t>4</w:t>
            </w:r>
          </w:p>
        </w:tc>
        <w:tc>
          <w:tcPr>
            <w:tcW w:w="8087" w:type="dxa"/>
            <w:tcBorders>
              <w:bottom w:val="single" w:sz="4" w:space="0" w:color="auto"/>
            </w:tcBorders>
          </w:tcPr>
          <w:p w14:paraId="7D83985B" w14:textId="08FB66CE" w:rsidR="008B602C" w:rsidRPr="00310987" w:rsidRDefault="005A620F" w:rsidP="00F90F4F">
            <w:pPr>
              <w:pStyle w:val="Tabletext"/>
            </w:pPr>
            <w:r>
              <w:t>CT Ch. 11 Costs and Profit Maximization</w:t>
            </w:r>
          </w:p>
        </w:tc>
      </w:tr>
      <w:tr w:rsidR="008B602C" w:rsidRPr="00310987" w14:paraId="595F0EAF" w14:textId="77777777" w:rsidTr="00BF581F">
        <w:trPr>
          <w:trHeight w:val="650"/>
        </w:trPr>
        <w:tc>
          <w:tcPr>
            <w:tcW w:w="1579" w:type="dxa"/>
            <w:tcBorders>
              <w:bottom w:val="single" w:sz="4" w:space="0" w:color="auto"/>
              <w:right w:val="single" w:sz="4" w:space="0" w:color="auto"/>
            </w:tcBorders>
          </w:tcPr>
          <w:p w14:paraId="63591B6F" w14:textId="0479227A" w:rsidR="008B602C" w:rsidRPr="00310987" w:rsidRDefault="008B602C" w:rsidP="00F90F4F">
            <w:pPr>
              <w:pStyle w:val="Tabletext"/>
            </w:pPr>
          </w:p>
        </w:tc>
        <w:tc>
          <w:tcPr>
            <w:tcW w:w="816" w:type="dxa"/>
            <w:tcBorders>
              <w:top w:val="single" w:sz="4" w:space="0" w:color="auto"/>
              <w:left w:val="single" w:sz="4" w:space="0" w:color="auto"/>
              <w:bottom w:val="single" w:sz="4" w:space="0" w:color="auto"/>
              <w:right w:val="single" w:sz="4" w:space="0" w:color="auto"/>
            </w:tcBorders>
          </w:tcPr>
          <w:p w14:paraId="6C7E520E" w14:textId="372340D5" w:rsidR="008B602C" w:rsidRPr="00310987" w:rsidRDefault="00F556C0" w:rsidP="00F90F4F">
            <w:pPr>
              <w:pStyle w:val="Tabletext"/>
            </w:pPr>
            <w:r>
              <w:t>WED</w:t>
            </w:r>
          </w:p>
        </w:tc>
        <w:tc>
          <w:tcPr>
            <w:tcW w:w="0" w:type="auto"/>
            <w:tcBorders>
              <w:top w:val="single" w:sz="4" w:space="0" w:color="auto"/>
              <w:left w:val="single" w:sz="4" w:space="0" w:color="auto"/>
              <w:bottom w:val="single" w:sz="4" w:space="0" w:color="auto"/>
              <w:right w:val="single" w:sz="4" w:space="0" w:color="auto"/>
            </w:tcBorders>
          </w:tcPr>
          <w:p w14:paraId="451ED008" w14:textId="1A0447ED" w:rsidR="008B602C" w:rsidRPr="00310987" w:rsidRDefault="00132758" w:rsidP="00F90F4F">
            <w:pPr>
              <w:pStyle w:val="Tabletext"/>
            </w:pPr>
            <w:r>
              <w:t>10</w:t>
            </w:r>
            <w:r w:rsidR="00FB6767">
              <w:t>/16</w:t>
            </w:r>
          </w:p>
        </w:tc>
        <w:tc>
          <w:tcPr>
            <w:tcW w:w="8087" w:type="dxa"/>
            <w:tcBorders>
              <w:top w:val="single" w:sz="4" w:space="0" w:color="auto"/>
              <w:left w:val="single" w:sz="4" w:space="0" w:color="auto"/>
              <w:bottom w:val="single" w:sz="4" w:space="0" w:color="auto"/>
              <w:right w:val="single" w:sz="4" w:space="0" w:color="auto"/>
            </w:tcBorders>
          </w:tcPr>
          <w:p w14:paraId="4A1FA0F1" w14:textId="6D498555" w:rsidR="008B602C" w:rsidRPr="00310987" w:rsidRDefault="00364C15" w:rsidP="00F90F4F">
            <w:pPr>
              <w:pStyle w:val="Tabletext"/>
            </w:pPr>
            <w:r>
              <w:t>CT Ch. 11 Costs and Profit Maximization</w:t>
            </w:r>
          </w:p>
        </w:tc>
      </w:tr>
      <w:tr w:rsidR="008B602C" w:rsidRPr="00310987" w14:paraId="73075A84" w14:textId="77777777" w:rsidTr="00BF581F">
        <w:trPr>
          <w:trHeight w:val="650"/>
        </w:trPr>
        <w:tc>
          <w:tcPr>
            <w:tcW w:w="1579" w:type="dxa"/>
            <w:tcBorders>
              <w:bottom w:val="single" w:sz="4" w:space="0" w:color="auto"/>
              <w:right w:val="single" w:sz="4" w:space="0" w:color="auto"/>
            </w:tcBorders>
          </w:tcPr>
          <w:p w14:paraId="2EC33C4C" w14:textId="36B9F200" w:rsidR="008B602C" w:rsidRPr="00310987" w:rsidRDefault="00F51165" w:rsidP="00F90F4F">
            <w:pPr>
              <w:pStyle w:val="Tabletext"/>
            </w:pPr>
            <w:r>
              <w:t>10</w:t>
            </w:r>
          </w:p>
        </w:tc>
        <w:tc>
          <w:tcPr>
            <w:tcW w:w="816" w:type="dxa"/>
            <w:tcBorders>
              <w:top w:val="single" w:sz="4" w:space="0" w:color="auto"/>
              <w:left w:val="single" w:sz="4" w:space="0" w:color="auto"/>
              <w:bottom w:val="single" w:sz="4" w:space="0" w:color="auto"/>
              <w:right w:val="single" w:sz="4" w:space="0" w:color="auto"/>
            </w:tcBorders>
          </w:tcPr>
          <w:p w14:paraId="12ECF898" w14:textId="7F6DE9BB" w:rsidR="008B602C" w:rsidRPr="00310987" w:rsidRDefault="00F51165" w:rsidP="00F90F4F">
            <w:pPr>
              <w:pStyle w:val="Tabletext"/>
            </w:pPr>
            <w:r>
              <w:t>MON</w:t>
            </w:r>
          </w:p>
        </w:tc>
        <w:tc>
          <w:tcPr>
            <w:tcW w:w="0" w:type="auto"/>
            <w:tcBorders>
              <w:top w:val="single" w:sz="4" w:space="0" w:color="auto"/>
              <w:left w:val="single" w:sz="4" w:space="0" w:color="auto"/>
              <w:bottom w:val="single" w:sz="4" w:space="0" w:color="auto"/>
              <w:right w:val="single" w:sz="4" w:space="0" w:color="auto"/>
            </w:tcBorders>
          </w:tcPr>
          <w:p w14:paraId="28098F8D" w14:textId="0BAE5EE9" w:rsidR="008B602C" w:rsidRPr="00310987" w:rsidRDefault="00FB6767" w:rsidP="00F90F4F">
            <w:pPr>
              <w:pStyle w:val="Tabletext"/>
            </w:pPr>
            <w:r>
              <w:t>10/</w:t>
            </w:r>
            <w:r w:rsidR="00F51165">
              <w:t>21</w:t>
            </w:r>
          </w:p>
        </w:tc>
        <w:tc>
          <w:tcPr>
            <w:tcW w:w="8087" w:type="dxa"/>
            <w:tcBorders>
              <w:top w:val="single" w:sz="4" w:space="0" w:color="auto"/>
              <w:left w:val="single" w:sz="4" w:space="0" w:color="auto"/>
              <w:bottom w:val="single" w:sz="4" w:space="0" w:color="auto"/>
              <w:right w:val="single" w:sz="4" w:space="0" w:color="auto"/>
            </w:tcBorders>
          </w:tcPr>
          <w:p w14:paraId="11D4CDC5" w14:textId="0E6005C2" w:rsidR="008B602C" w:rsidRPr="00310987" w:rsidRDefault="005A620F" w:rsidP="00F90F4F">
            <w:pPr>
              <w:pStyle w:val="Tabletext"/>
            </w:pPr>
            <w:r w:rsidRPr="00035A75">
              <w:t>CT CH. 13 Monopoly</w:t>
            </w:r>
          </w:p>
        </w:tc>
      </w:tr>
      <w:tr w:rsidR="00097CA0" w:rsidRPr="00310987" w14:paraId="4B5F21CA" w14:textId="77777777" w:rsidTr="00BF581F">
        <w:trPr>
          <w:trHeight w:val="650"/>
        </w:trPr>
        <w:tc>
          <w:tcPr>
            <w:tcW w:w="1579" w:type="dxa"/>
          </w:tcPr>
          <w:p w14:paraId="7C2881B8" w14:textId="70D1E0D8" w:rsidR="00097CA0" w:rsidRPr="00310987" w:rsidRDefault="00097CA0" w:rsidP="00F90F4F">
            <w:pPr>
              <w:pStyle w:val="Tabletext"/>
            </w:pPr>
          </w:p>
        </w:tc>
        <w:tc>
          <w:tcPr>
            <w:tcW w:w="816" w:type="dxa"/>
          </w:tcPr>
          <w:p w14:paraId="39057524" w14:textId="3761C941" w:rsidR="00097CA0" w:rsidRPr="00310987" w:rsidRDefault="00F51165" w:rsidP="00F90F4F">
            <w:pPr>
              <w:pStyle w:val="Tabletext"/>
            </w:pPr>
            <w:r>
              <w:t>WED</w:t>
            </w:r>
          </w:p>
        </w:tc>
        <w:tc>
          <w:tcPr>
            <w:tcW w:w="0" w:type="auto"/>
          </w:tcPr>
          <w:p w14:paraId="216BC550" w14:textId="23324178" w:rsidR="00097CA0" w:rsidRPr="00310987" w:rsidRDefault="00097CA0" w:rsidP="00F90F4F">
            <w:pPr>
              <w:pStyle w:val="Tabletext"/>
            </w:pPr>
            <w:r>
              <w:t>10/23</w:t>
            </w:r>
          </w:p>
        </w:tc>
        <w:tc>
          <w:tcPr>
            <w:tcW w:w="8087" w:type="dxa"/>
          </w:tcPr>
          <w:p w14:paraId="5A066851" w14:textId="77777777" w:rsidR="00097CA0" w:rsidRPr="00DB79B8" w:rsidRDefault="00097CA0" w:rsidP="005A620F">
            <w:pPr>
              <w:pStyle w:val="Tabletext"/>
              <w:rPr>
                <w:bCs/>
              </w:rPr>
            </w:pPr>
            <w:r w:rsidRPr="00DB79B8">
              <w:rPr>
                <w:bCs/>
              </w:rPr>
              <w:t xml:space="preserve">Ch. 13 Monopoly </w:t>
            </w:r>
          </w:p>
          <w:p w14:paraId="3E7D62BB" w14:textId="2BD595FD" w:rsidR="00097CA0" w:rsidRPr="0082487E" w:rsidRDefault="00097CA0" w:rsidP="00F90F4F">
            <w:pPr>
              <w:pStyle w:val="Tabletext"/>
              <w:rPr>
                <w:b/>
                <w:bCs/>
              </w:rPr>
            </w:pPr>
          </w:p>
        </w:tc>
      </w:tr>
      <w:tr w:rsidR="00097CA0" w:rsidRPr="00310987" w14:paraId="11D914A8" w14:textId="77777777" w:rsidTr="00BF581F">
        <w:trPr>
          <w:trHeight w:val="650"/>
        </w:trPr>
        <w:tc>
          <w:tcPr>
            <w:tcW w:w="1579" w:type="dxa"/>
          </w:tcPr>
          <w:p w14:paraId="1BA01D20" w14:textId="5CDE6851" w:rsidR="00097CA0" w:rsidRPr="00310987" w:rsidRDefault="00F51165" w:rsidP="00F90F4F">
            <w:pPr>
              <w:pStyle w:val="Tabletext"/>
            </w:pPr>
            <w:r>
              <w:t>11</w:t>
            </w:r>
          </w:p>
        </w:tc>
        <w:tc>
          <w:tcPr>
            <w:tcW w:w="816" w:type="dxa"/>
          </w:tcPr>
          <w:p w14:paraId="688A06D3" w14:textId="7C2BF5AA" w:rsidR="00097CA0" w:rsidRPr="00310987" w:rsidRDefault="00F51165" w:rsidP="00F90F4F">
            <w:pPr>
              <w:pStyle w:val="Tabletext"/>
            </w:pPr>
            <w:r>
              <w:t>MON</w:t>
            </w:r>
          </w:p>
        </w:tc>
        <w:tc>
          <w:tcPr>
            <w:tcW w:w="0" w:type="auto"/>
          </w:tcPr>
          <w:p w14:paraId="1234C152" w14:textId="4175936E" w:rsidR="00097CA0" w:rsidRPr="00310987" w:rsidRDefault="00097CA0" w:rsidP="00F90F4F">
            <w:pPr>
              <w:pStyle w:val="Tabletext"/>
            </w:pPr>
            <w:r>
              <w:t>10/2</w:t>
            </w:r>
            <w:r w:rsidR="00A632AF">
              <w:t>8</w:t>
            </w:r>
          </w:p>
        </w:tc>
        <w:tc>
          <w:tcPr>
            <w:tcW w:w="8087" w:type="dxa"/>
          </w:tcPr>
          <w:p w14:paraId="3328103C" w14:textId="77777777" w:rsidR="00097CA0" w:rsidRPr="00DB79B8" w:rsidRDefault="00097CA0" w:rsidP="00DB79B8">
            <w:pPr>
              <w:rPr>
                <w:lang w:eastAsia="en-US"/>
              </w:rPr>
            </w:pPr>
            <w:r>
              <w:rPr>
                <w:lang w:eastAsia="en-US"/>
              </w:rPr>
              <w:t>Finish Monopoly and Review</w:t>
            </w:r>
          </w:p>
          <w:p w14:paraId="0CE91326" w14:textId="62706F05" w:rsidR="00097CA0" w:rsidRPr="00035A75" w:rsidRDefault="00097CA0" w:rsidP="00F90F4F">
            <w:pPr>
              <w:pStyle w:val="Tabletext"/>
            </w:pPr>
          </w:p>
        </w:tc>
      </w:tr>
      <w:tr w:rsidR="00097CA0" w:rsidRPr="00310987" w14:paraId="0CE68697" w14:textId="77777777" w:rsidTr="00895D2D">
        <w:trPr>
          <w:trHeight w:val="650"/>
        </w:trPr>
        <w:tc>
          <w:tcPr>
            <w:tcW w:w="1579" w:type="dxa"/>
            <w:tcBorders>
              <w:bottom w:val="single" w:sz="4" w:space="0" w:color="auto"/>
            </w:tcBorders>
          </w:tcPr>
          <w:p w14:paraId="4FFA1BAA" w14:textId="2D3ACDD0" w:rsidR="00097CA0" w:rsidRPr="00310987" w:rsidRDefault="00097CA0" w:rsidP="007C6726">
            <w:pPr>
              <w:pStyle w:val="Tabletext"/>
            </w:pPr>
          </w:p>
        </w:tc>
        <w:tc>
          <w:tcPr>
            <w:tcW w:w="816" w:type="dxa"/>
            <w:tcBorders>
              <w:bottom w:val="single" w:sz="4" w:space="0" w:color="auto"/>
            </w:tcBorders>
          </w:tcPr>
          <w:p w14:paraId="49043029" w14:textId="2E17504C" w:rsidR="00097CA0" w:rsidRPr="00310987" w:rsidRDefault="00A632AF" w:rsidP="007C6726">
            <w:pPr>
              <w:pStyle w:val="Tabletext"/>
            </w:pPr>
            <w:r>
              <w:t>WED</w:t>
            </w:r>
          </w:p>
        </w:tc>
        <w:tc>
          <w:tcPr>
            <w:tcW w:w="0" w:type="auto"/>
            <w:tcBorders>
              <w:bottom w:val="single" w:sz="4" w:space="0" w:color="auto"/>
            </w:tcBorders>
          </w:tcPr>
          <w:p w14:paraId="40B861D9" w14:textId="68170890" w:rsidR="00097CA0" w:rsidRPr="00310987" w:rsidRDefault="00097CA0" w:rsidP="007C6726">
            <w:pPr>
              <w:pStyle w:val="Tabletext"/>
            </w:pPr>
            <w:r>
              <w:t>10/30</w:t>
            </w:r>
          </w:p>
        </w:tc>
        <w:tc>
          <w:tcPr>
            <w:tcW w:w="8087" w:type="dxa"/>
            <w:tcBorders>
              <w:bottom w:val="single" w:sz="4" w:space="0" w:color="auto"/>
            </w:tcBorders>
          </w:tcPr>
          <w:p w14:paraId="56B06C52" w14:textId="77777777" w:rsidR="00097CA0" w:rsidRPr="00DB79B8" w:rsidRDefault="00097CA0" w:rsidP="00DB79B8">
            <w:pPr>
              <w:pStyle w:val="Tabletext"/>
              <w:rPr>
                <w:b/>
                <w:bCs/>
              </w:rPr>
            </w:pPr>
            <w:r w:rsidRPr="00DB79B8">
              <w:rPr>
                <w:b/>
                <w:bCs/>
              </w:rPr>
              <w:t>MIDTERM #2</w:t>
            </w:r>
          </w:p>
          <w:p w14:paraId="7C8E8A36" w14:textId="4E450ECF" w:rsidR="00097CA0" w:rsidRPr="00310987" w:rsidRDefault="00097CA0" w:rsidP="007C6726">
            <w:pPr>
              <w:pStyle w:val="Tabletext"/>
            </w:pPr>
          </w:p>
        </w:tc>
      </w:tr>
      <w:tr w:rsidR="00097CA0" w:rsidRPr="00310987" w14:paraId="761452B8" w14:textId="77777777" w:rsidTr="00BF581F">
        <w:trPr>
          <w:trHeight w:val="650"/>
        </w:trPr>
        <w:tc>
          <w:tcPr>
            <w:tcW w:w="1579" w:type="dxa"/>
            <w:tcBorders>
              <w:bottom w:val="single" w:sz="4" w:space="0" w:color="auto"/>
            </w:tcBorders>
          </w:tcPr>
          <w:p w14:paraId="02C5FF0A" w14:textId="1B108E4C" w:rsidR="00097CA0" w:rsidRPr="00310987" w:rsidRDefault="00A632AF" w:rsidP="007C6726">
            <w:pPr>
              <w:pStyle w:val="Tabletext"/>
            </w:pPr>
            <w:r>
              <w:t>12</w:t>
            </w:r>
          </w:p>
        </w:tc>
        <w:tc>
          <w:tcPr>
            <w:tcW w:w="816" w:type="dxa"/>
            <w:tcBorders>
              <w:bottom w:val="single" w:sz="4" w:space="0" w:color="auto"/>
            </w:tcBorders>
          </w:tcPr>
          <w:p w14:paraId="00D5CE3F" w14:textId="7109BBBF" w:rsidR="00097CA0" w:rsidRPr="00310987" w:rsidRDefault="00A632AF" w:rsidP="007C6726">
            <w:pPr>
              <w:pStyle w:val="Tabletext"/>
            </w:pPr>
            <w:r>
              <w:t>MON</w:t>
            </w:r>
          </w:p>
        </w:tc>
        <w:tc>
          <w:tcPr>
            <w:tcW w:w="0" w:type="auto"/>
            <w:tcBorders>
              <w:bottom w:val="single" w:sz="4" w:space="0" w:color="auto"/>
            </w:tcBorders>
          </w:tcPr>
          <w:p w14:paraId="2555EF6D" w14:textId="1E9511C7" w:rsidR="00097CA0" w:rsidRPr="00310987" w:rsidRDefault="00097CA0" w:rsidP="007C6726">
            <w:pPr>
              <w:pStyle w:val="Tabletext"/>
            </w:pPr>
            <w:r>
              <w:t>11/</w:t>
            </w:r>
            <w:r w:rsidR="00A632AF">
              <w:t>4</w:t>
            </w:r>
          </w:p>
        </w:tc>
        <w:tc>
          <w:tcPr>
            <w:tcW w:w="8087" w:type="dxa"/>
            <w:tcBorders>
              <w:bottom w:val="single" w:sz="4" w:space="0" w:color="auto"/>
            </w:tcBorders>
          </w:tcPr>
          <w:p w14:paraId="44C63E89" w14:textId="77777777" w:rsidR="00097CA0" w:rsidRDefault="00097CA0" w:rsidP="00DB79B8">
            <w:pPr>
              <w:rPr>
                <w:b/>
                <w:bCs/>
                <w:lang w:eastAsia="en-US"/>
              </w:rPr>
            </w:pPr>
            <w:r w:rsidRPr="00DB79B8">
              <w:rPr>
                <w:b/>
                <w:bCs/>
                <w:lang w:eastAsia="en-US"/>
              </w:rPr>
              <w:t>TOPIC AND OUTLINE DUE</w:t>
            </w:r>
          </w:p>
          <w:p w14:paraId="0459E537" w14:textId="77777777" w:rsidR="00097CA0" w:rsidRDefault="00097CA0" w:rsidP="00DB79B8">
            <w:pPr>
              <w:rPr>
                <w:b/>
                <w:bCs/>
                <w:lang w:eastAsia="en-US"/>
              </w:rPr>
            </w:pPr>
          </w:p>
          <w:p w14:paraId="07BB217C" w14:textId="77777777" w:rsidR="00097CA0" w:rsidRPr="00DB79B8" w:rsidRDefault="00097CA0" w:rsidP="00DB79B8">
            <w:pPr>
              <w:rPr>
                <w:lang w:eastAsia="en-US"/>
              </w:rPr>
            </w:pPr>
            <w:r w:rsidRPr="00DB79B8">
              <w:rPr>
                <w:lang w:eastAsia="en-US"/>
              </w:rPr>
              <w:t>Oligopoly and Game Theory</w:t>
            </w:r>
          </w:p>
          <w:p w14:paraId="6CCEFD55" w14:textId="2D490C13" w:rsidR="00097CA0" w:rsidRPr="008B602C" w:rsidRDefault="00097CA0" w:rsidP="008B602C">
            <w:pPr>
              <w:rPr>
                <w:b/>
                <w:lang w:eastAsia="en-US"/>
              </w:rPr>
            </w:pPr>
          </w:p>
        </w:tc>
      </w:tr>
      <w:tr w:rsidR="00097CA0" w:rsidRPr="00310987" w14:paraId="3DC81DF5" w14:textId="77777777" w:rsidTr="00895D2D">
        <w:trPr>
          <w:trHeight w:val="650"/>
        </w:trPr>
        <w:tc>
          <w:tcPr>
            <w:tcW w:w="1579" w:type="dxa"/>
          </w:tcPr>
          <w:p w14:paraId="04B65243" w14:textId="64045D49" w:rsidR="00097CA0" w:rsidRPr="00310987" w:rsidRDefault="00097CA0" w:rsidP="007C6726">
            <w:pPr>
              <w:pStyle w:val="Tabletext"/>
            </w:pPr>
          </w:p>
        </w:tc>
        <w:tc>
          <w:tcPr>
            <w:tcW w:w="816" w:type="dxa"/>
          </w:tcPr>
          <w:p w14:paraId="617E79BA" w14:textId="4B638055" w:rsidR="00097CA0" w:rsidRPr="00310987" w:rsidRDefault="00A632AF" w:rsidP="007C6726">
            <w:pPr>
              <w:pStyle w:val="Tabletext"/>
            </w:pPr>
            <w:r>
              <w:t>WED</w:t>
            </w:r>
          </w:p>
        </w:tc>
        <w:tc>
          <w:tcPr>
            <w:tcW w:w="0" w:type="auto"/>
          </w:tcPr>
          <w:p w14:paraId="4C10C6E9" w14:textId="66404168" w:rsidR="00097CA0" w:rsidRPr="00310987" w:rsidRDefault="00097CA0" w:rsidP="007C6726">
            <w:pPr>
              <w:pStyle w:val="Tabletext"/>
            </w:pPr>
            <w:r>
              <w:t>11/6</w:t>
            </w:r>
          </w:p>
        </w:tc>
        <w:tc>
          <w:tcPr>
            <w:tcW w:w="8087" w:type="dxa"/>
          </w:tcPr>
          <w:p w14:paraId="4A1A1D8E" w14:textId="77777777" w:rsidR="00097CA0" w:rsidRDefault="00097CA0" w:rsidP="00DB79B8">
            <w:pPr>
              <w:pStyle w:val="Tabletext"/>
            </w:pPr>
            <w:r w:rsidRPr="001C6DF3">
              <w:t>CT Ch. 18 Labor Markets</w:t>
            </w:r>
          </w:p>
          <w:p w14:paraId="66ECA434" w14:textId="77777777" w:rsidR="00097CA0" w:rsidRDefault="00097CA0" w:rsidP="002A17A6"/>
          <w:p w14:paraId="3AABB987" w14:textId="60190F28" w:rsidR="00097CA0" w:rsidRPr="00DB79B8" w:rsidRDefault="00097CA0" w:rsidP="00DB79B8">
            <w:pPr>
              <w:rPr>
                <w:lang w:eastAsia="en-US"/>
              </w:rPr>
            </w:pPr>
          </w:p>
        </w:tc>
      </w:tr>
      <w:tr w:rsidR="00097CA0" w:rsidRPr="00310987" w14:paraId="35D70568" w14:textId="77777777" w:rsidTr="00BF581F">
        <w:trPr>
          <w:trHeight w:val="650"/>
        </w:trPr>
        <w:tc>
          <w:tcPr>
            <w:tcW w:w="1579" w:type="dxa"/>
          </w:tcPr>
          <w:p w14:paraId="41320B15" w14:textId="1F1B9339" w:rsidR="00097CA0" w:rsidRPr="00310987" w:rsidRDefault="00A632AF" w:rsidP="007C6726">
            <w:pPr>
              <w:pStyle w:val="Tabletext"/>
            </w:pPr>
            <w:r>
              <w:t>13</w:t>
            </w:r>
          </w:p>
        </w:tc>
        <w:tc>
          <w:tcPr>
            <w:tcW w:w="816" w:type="dxa"/>
          </w:tcPr>
          <w:p w14:paraId="37DFFE9E" w14:textId="400AB6E6" w:rsidR="00097CA0" w:rsidRPr="00310987" w:rsidRDefault="00097CA0" w:rsidP="007C6726">
            <w:pPr>
              <w:pStyle w:val="Tabletext"/>
            </w:pPr>
            <w:r>
              <w:t>WED</w:t>
            </w:r>
          </w:p>
        </w:tc>
        <w:tc>
          <w:tcPr>
            <w:tcW w:w="0" w:type="auto"/>
          </w:tcPr>
          <w:p w14:paraId="2737D302" w14:textId="46F75B8D" w:rsidR="00097CA0" w:rsidRPr="00310987" w:rsidRDefault="00097CA0" w:rsidP="007C6726">
            <w:pPr>
              <w:pStyle w:val="Tabletext"/>
            </w:pPr>
            <w:r>
              <w:t>11/</w:t>
            </w:r>
            <w:r w:rsidR="00AF027B">
              <w:t>13</w:t>
            </w:r>
          </w:p>
        </w:tc>
        <w:tc>
          <w:tcPr>
            <w:tcW w:w="8087" w:type="dxa"/>
          </w:tcPr>
          <w:p w14:paraId="23A6C4E0" w14:textId="024EF026" w:rsidR="00097CA0" w:rsidRPr="002A17A6" w:rsidRDefault="00097CA0" w:rsidP="002A17A6">
            <w:pPr>
              <w:rPr>
                <w:b/>
                <w:lang w:eastAsia="en-US"/>
              </w:rPr>
            </w:pPr>
            <w:r>
              <w:rPr>
                <w:lang w:eastAsia="en-US"/>
              </w:rPr>
              <w:t>CT Ch. 18 Labor Markets</w:t>
            </w:r>
          </w:p>
        </w:tc>
      </w:tr>
      <w:tr w:rsidR="00097CA0" w:rsidRPr="00310987" w14:paraId="2C012555" w14:textId="77777777" w:rsidTr="00BF581F">
        <w:trPr>
          <w:trHeight w:val="650"/>
        </w:trPr>
        <w:tc>
          <w:tcPr>
            <w:tcW w:w="1579" w:type="dxa"/>
          </w:tcPr>
          <w:p w14:paraId="14F72FEA" w14:textId="3D65159B" w:rsidR="00097CA0" w:rsidRPr="00310987" w:rsidRDefault="00AF027B" w:rsidP="007C6726">
            <w:pPr>
              <w:pStyle w:val="Tabletext"/>
            </w:pPr>
            <w:r>
              <w:t>14</w:t>
            </w:r>
          </w:p>
        </w:tc>
        <w:tc>
          <w:tcPr>
            <w:tcW w:w="816" w:type="dxa"/>
          </w:tcPr>
          <w:p w14:paraId="69F5E245" w14:textId="2F9CC98A" w:rsidR="00097CA0" w:rsidRPr="00310987" w:rsidRDefault="00097CA0" w:rsidP="007C6726">
            <w:pPr>
              <w:pStyle w:val="Tabletext"/>
            </w:pPr>
            <w:r>
              <w:t>MON</w:t>
            </w:r>
          </w:p>
        </w:tc>
        <w:tc>
          <w:tcPr>
            <w:tcW w:w="0" w:type="auto"/>
          </w:tcPr>
          <w:p w14:paraId="18F66F19" w14:textId="50AB53FF" w:rsidR="00097CA0" w:rsidRPr="00310987" w:rsidRDefault="00097CA0" w:rsidP="007C6726">
            <w:pPr>
              <w:pStyle w:val="Tabletext"/>
            </w:pPr>
            <w:r>
              <w:t>11/1</w:t>
            </w:r>
            <w:r w:rsidR="00AF027B">
              <w:t>8</w:t>
            </w:r>
          </w:p>
        </w:tc>
        <w:tc>
          <w:tcPr>
            <w:tcW w:w="8087" w:type="dxa"/>
          </w:tcPr>
          <w:p w14:paraId="3E746E39" w14:textId="5E936DAE" w:rsidR="00097CA0" w:rsidRPr="001C6DF3" w:rsidRDefault="00097CA0" w:rsidP="007C6726">
            <w:pPr>
              <w:rPr>
                <w:lang w:eastAsia="en-US"/>
              </w:rPr>
            </w:pPr>
            <w:r>
              <w:t>CT Ch. 19 Public Goods</w:t>
            </w:r>
          </w:p>
        </w:tc>
      </w:tr>
      <w:tr w:rsidR="00097CA0" w:rsidRPr="00310987" w14:paraId="2A6329F6" w14:textId="77777777" w:rsidTr="00895D2D">
        <w:trPr>
          <w:trHeight w:val="650"/>
        </w:trPr>
        <w:tc>
          <w:tcPr>
            <w:tcW w:w="1579" w:type="dxa"/>
          </w:tcPr>
          <w:p w14:paraId="4301E999" w14:textId="58E3830D" w:rsidR="00097CA0" w:rsidRPr="00310987" w:rsidRDefault="00097CA0" w:rsidP="00996B4F">
            <w:pPr>
              <w:pStyle w:val="Tabletext"/>
            </w:pPr>
          </w:p>
        </w:tc>
        <w:tc>
          <w:tcPr>
            <w:tcW w:w="816" w:type="dxa"/>
          </w:tcPr>
          <w:p w14:paraId="3B6B6381" w14:textId="2422DA75" w:rsidR="00097CA0" w:rsidRPr="00310987" w:rsidRDefault="00097CA0" w:rsidP="00996B4F">
            <w:pPr>
              <w:pStyle w:val="Tabletext"/>
            </w:pPr>
            <w:r>
              <w:t>WED</w:t>
            </w:r>
          </w:p>
        </w:tc>
        <w:tc>
          <w:tcPr>
            <w:tcW w:w="0" w:type="auto"/>
          </w:tcPr>
          <w:p w14:paraId="21D52C4C" w14:textId="6D623469" w:rsidR="00097CA0" w:rsidRPr="00310987" w:rsidRDefault="00097CA0" w:rsidP="00996B4F">
            <w:pPr>
              <w:pStyle w:val="Tabletext"/>
            </w:pPr>
            <w:r>
              <w:t>11/</w:t>
            </w:r>
            <w:r w:rsidR="00AF027B">
              <w:t>20</w:t>
            </w:r>
          </w:p>
        </w:tc>
        <w:tc>
          <w:tcPr>
            <w:tcW w:w="8087" w:type="dxa"/>
            <w:shd w:val="clear" w:color="auto" w:fill="auto"/>
          </w:tcPr>
          <w:p w14:paraId="0A1130AF" w14:textId="7C78A955" w:rsidR="00097CA0" w:rsidRPr="00310987" w:rsidRDefault="00097CA0" w:rsidP="00996B4F">
            <w:pPr>
              <w:pStyle w:val="Tabletext"/>
            </w:pPr>
            <w:r>
              <w:t>CT Ch. 20 Political Economy and Public Choice</w:t>
            </w:r>
          </w:p>
        </w:tc>
      </w:tr>
      <w:tr w:rsidR="00097CA0" w:rsidRPr="00310987" w14:paraId="7D283129" w14:textId="77777777" w:rsidTr="00BF581F">
        <w:trPr>
          <w:trHeight w:val="650"/>
        </w:trPr>
        <w:tc>
          <w:tcPr>
            <w:tcW w:w="1579" w:type="dxa"/>
          </w:tcPr>
          <w:p w14:paraId="394D8B20" w14:textId="630EB4D3" w:rsidR="00097CA0" w:rsidRPr="00310987" w:rsidRDefault="00097CA0" w:rsidP="00996B4F">
            <w:pPr>
              <w:pStyle w:val="Tabletext"/>
            </w:pPr>
            <w:r>
              <w:t>1</w:t>
            </w:r>
            <w:r w:rsidR="00AF027B">
              <w:t>5</w:t>
            </w:r>
          </w:p>
        </w:tc>
        <w:tc>
          <w:tcPr>
            <w:tcW w:w="816" w:type="dxa"/>
          </w:tcPr>
          <w:p w14:paraId="6EDF0C69" w14:textId="43C58E02" w:rsidR="00097CA0" w:rsidRPr="00310987" w:rsidRDefault="00097CA0" w:rsidP="00996B4F">
            <w:pPr>
              <w:pStyle w:val="Tabletext"/>
            </w:pPr>
            <w:r>
              <w:t>MON</w:t>
            </w:r>
          </w:p>
        </w:tc>
        <w:tc>
          <w:tcPr>
            <w:tcW w:w="0" w:type="auto"/>
          </w:tcPr>
          <w:p w14:paraId="7DEC046A" w14:textId="4E02A15B" w:rsidR="00097CA0" w:rsidRPr="00310987" w:rsidRDefault="00097CA0" w:rsidP="00996B4F">
            <w:pPr>
              <w:pStyle w:val="Tabletext"/>
            </w:pPr>
            <w:r>
              <w:t>11/2</w:t>
            </w:r>
            <w:r w:rsidR="00F900DF">
              <w:t>5</w:t>
            </w:r>
          </w:p>
        </w:tc>
        <w:tc>
          <w:tcPr>
            <w:tcW w:w="8087" w:type="dxa"/>
            <w:shd w:val="clear" w:color="auto" w:fill="auto"/>
          </w:tcPr>
          <w:p w14:paraId="6272427A" w14:textId="79163DBF" w:rsidR="00097CA0" w:rsidRPr="00310987" w:rsidRDefault="00097CA0" w:rsidP="00996B4F">
            <w:pPr>
              <w:pStyle w:val="Tabletext"/>
            </w:pPr>
            <w:r>
              <w:t>CT Ch. 20-21 Economics and Public Policy</w:t>
            </w:r>
          </w:p>
        </w:tc>
      </w:tr>
      <w:tr w:rsidR="00097CA0" w:rsidRPr="00310987" w14:paraId="7AB23BE2" w14:textId="77777777" w:rsidTr="00BF581F">
        <w:trPr>
          <w:trHeight w:val="650"/>
        </w:trPr>
        <w:tc>
          <w:tcPr>
            <w:tcW w:w="1579" w:type="dxa"/>
          </w:tcPr>
          <w:p w14:paraId="09F2F04D" w14:textId="654BC870" w:rsidR="00097CA0" w:rsidRPr="00310987" w:rsidRDefault="00097CA0" w:rsidP="00996B4F">
            <w:pPr>
              <w:pStyle w:val="Tabletext"/>
            </w:pPr>
          </w:p>
        </w:tc>
        <w:tc>
          <w:tcPr>
            <w:tcW w:w="816" w:type="dxa"/>
          </w:tcPr>
          <w:p w14:paraId="47F97DEF" w14:textId="108B9286" w:rsidR="00097CA0" w:rsidRPr="00310987" w:rsidRDefault="00097CA0" w:rsidP="00996B4F">
            <w:pPr>
              <w:pStyle w:val="Tabletext"/>
            </w:pPr>
            <w:r>
              <w:t>WED</w:t>
            </w:r>
          </w:p>
        </w:tc>
        <w:tc>
          <w:tcPr>
            <w:tcW w:w="0" w:type="auto"/>
          </w:tcPr>
          <w:p w14:paraId="496109FF" w14:textId="67DF9C28" w:rsidR="00097CA0" w:rsidRPr="00310987" w:rsidRDefault="00097CA0" w:rsidP="00996B4F">
            <w:pPr>
              <w:pStyle w:val="Tabletext"/>
            </w:pPr>
            <w:r>
              <w:t>11/2</w:t>
            </w:r>
            <w:r w:rsidR="00BF4901">
              <w:t>7</w:t>
            </w:r>
          </w:p>
        </w:tc>
        <w:tc>
          <w:tcPr>
            <w:tcW w:w="8087" w:type="dxa"/>
            <w:shd w:val="clear" w:color="auto" w:fill="auto"/>
          </w:tcPr>
          <w:p w14:paraId="7FE41196" w14:textId="77777777" w:rsidR="00097CA0" w:rsidRPr="001C6DF3" w:rsidRDefault="00097CA0" w:rsidP="00996B4F">
            <w:pPr>
              <w:pStyle w:val="Tabletext"/>
            </w:pPr>
            <w:r>
              <w:t>THANKSGIVING BREAK</w:t>
            </w:r>
          </w:p>
          <w:p w14:paraId="2AC9631D" w14:textId="6F49DE5A" w:rsidR="00097CA0" w:rsidRPr="00F735CB" w:rsidRDefault="00097CA0" w:rsidP="00996B4F">
            <w:pPr>
              <w:pStyle w:val="Tabletext"/>
              <w:rPr>
                <w:b/>
              </w:rPr>
            </w:pPr>
          </w:p>
        </w:tc>
      </w:tr>
      <w:tr w:rsidR="00097CA0" w:rsidRPr="00310987" w14:paraId="22B1B1E7" w14:textId="77777777" w:rsidTr="00BF581F">
        <w:trPr>
          <w:trHeight w:val="650"/>
        </w:trPr>
        <w:tc>
          <w:tcPr>
            <w:tcW w:w="1579" w:type="dxa"/>
          </w:tcPr>
          <w:p w14:paraId="22B04A75" w14:textId="24BEA383" w:rsidR="00097CA0" w:rsidRPr="00310987" w:rsidRDefault="00097CA0" w:rsidP="00996B4F">
            <w:pPr>
              <w:pStyle w:val="Tabletext"/>
            </w:pPr>
            <w:r>
              <w:t>15</w:t>
            </w:r>
          </w:p>
        </w:tc>
        <w:tc>
          <w:tcPr>
            <w:tcW w:w="816" w:type="dxa"/>
          </w:tcPr>
          <w:p w14:paraId="60253FFF" w14:textId="229E1B33" w:rsidR="00097CA0" w:rsidRPr="00310987" w:rsidRDefault="00097CA0" w:rsidP="00996B4F">
            <w:pPr>
              <w:rPr>
                <w:lang w:eastAsia="en-US"/>
              </w:rPr>
            </w:pPr>
            <w:r>
              <w:t>MON</w:t>
            </w:r>
          </w:p>
        </w:tc>
        <w:tc>
          <w:tcPr>
            <w:tcW w:w="0" w:type="auto"/>
          </w:tcPr>
          <w:p w14:paraId="1014FD25" w14:textId="459A29C5" w:rsidR="00097CA0" w:rsidRPr="00310987" w:rsidRDefault="00097CA0" w:rsidP="00996B4F">
            <w:pPr>
              <w:pStyle w:val="Tabletext"/>
            </w:pPr>
            <w:r>
              <w:t>1</w:t>
            </w:r>
            <w:r w:rsidR="004200F0">
              <w:t>2/2</w:t>
            </w:r>
          </w:p>
        </w:tc>
        <w:tc>
          <w:tcPr>
            <w:tcW w:w="8087" w:type="dxa"/>
            <w:shd w:val="clear" w:color="auto" w:fill="auto"/>
          </w:tcPr>
          <w:p w14:paraId="69271499" w14:textId="77777777" w:rsidR="00097CA0" w:rsidRDefault="00097CA0" w:rsidP="00996B4F">
            <w:pPr>
              <w:pStyle w:val="Tabletext"/>
            </w:pPr>
            <w:r>
              <w:t xml:space="preserve">CT Ch. 25 Consumer Choice </w:t>
            </w:r>
          </w:p>
          <w:p w14:paraId="10403050" w14:textId="1B4E1550" w:rsidR="00097CA0" w:rsidRPr="002351ED" w:rsidRDefault="00097CA0" w:rsidP="00996B4F">
            <w:pPr>
              <w:pStyle w:val="Tabletext"/>
              <w:rPr>
                <w:b/>
              </w:rPr>
            </w:pPr>
            <w:r w:rsidRPr="00F038A6">
              <w:rPr>
                <w:b/>
                <w:bCs/>
              </w:rPr>
              <w:t>FINAL DRAFT OF PAPER</w:t>
            </w:r>
          </w:p>
        </w:tc>
      </w:tr>
      <w:tr w:rsidR="00097CA0" w:rsidRPr="00310987" w14:paraId="242EC438" w14:textId="77777777" w:rsidTr="00895D2D">
        <w:trPr>
          <w:trHeight w:val="650"/>
        </w:trPr>
        <w:tc>
          <w:tcPr>
            <w:tcW w:w="1579" w:type="dxa"/>
          </w:tcPr>
          <w:p w14:paraId="1602ABE2" w14:textId="1D946ED6" w:rsidR="00097CA0" w:rsidRPr="00310987" w:rsidRDefault="00097CA0" w:rsidP="00996B4F">
            <w:pPr>
              <w:pStyle w:val="Tabletext"/>
            </w:pPr>
          </w:p>
        </w:tc>
        <w:tc>
          <w:tcPr>
            <w:tcW w:w="816" w:type="dxa"/>
          </w:tcPr>
          <w:p w14:paraId="7F88C315" w14:textId="04FD2F7B" w:rsidR="00097CA0" w:rsidRPr="00310987" w:rsidRDefault="00097CA0" w:rsidP="00996B4F">
            <w:pPr>
              <w:pStyle w:val="Tabletext"/>
            </w:pPr>
            <w:r>
              <w:t>WED</w:t>
            </w:r>
          </w:p>
        </w:tc>
        <w:tc>
          <w:tcPr>
            <w:tcW w:w="0" w:type="auto"/>
          </w:tcPr>
          <w:p w14:paraId="3CB0EF7F" w14:textId="49BCBEFF" w:rsidR="00097CA0" w:rsidRPr="00310987" w:rsidRDefault="004200F0" w:rsidP="00996B4F">
            <w:pPr>
              <w:pStyle w:val="Tabletext"/>
            </w:pPr>
            <w:r>
              <w:t>12/4</w:t>
            </w:r>
          </w:p>
        </w:tc>
        <w:tc>
          <w:tcPr>
            <w:tcW w:w="8087" w:type="dxa"/>
          </w:tcPr>
          <w:p w14:paraId="69C81D71" w14:textId="77777777" w:rsidR="00096814" w:rsidRDefault="00096814" w:rsidP="00096814">
            <w:pPr>
              <w:pStyle w:val="Tabletext"/>
            </w:pPr>
            <w:r>
              <w:t xml:space="preserve">CT Ch. 25 Consumer Choice </w:t>
            </w:r>
          </w:p>
          <w:p w14:paraId="6AE0A025" w14:textId="3588FA2F" w:rsidR="00097CA0" w:rsidRPr="00F038A6" w:rsidRDefault="00097CA0" w:rsidP="00996B4F">
            <w:pPr>
              <w:rPr>
                <w:b/>
                <w:bCs/>
                <w:lang w:eastAsia="en-US"/>
              </w:rPr>
            </w:pPr>
          </w:p>
        </w:tc>
      </w:tr>
      <w:tr w:rsidR="00097CA0" w:rsidRPr="00310987" w14:paraId="79F3D52A" w14:textId="77777777" w:rsidTr="00BF581F">
        <w:trPr>
          <w:trHeight w:val="650"/>
        </w:trPr>
        <w:tc>
          <w:tcPr>
            <w:tcW w:w="1579" w:type="dxa"/>
          </w:tcPr>
          <w:p w14:paraId="528935E8" w14:textId="7BBE2850" w:rsidR="00097CA0" w:rsidRPr="004E7182" w:rsidRDefault="00097CA0" w:rsidP="00996B4F">
            <w:pPr>
              <w:pStyle w:val="Tabletext"/>
              <w:rPr>
                <w:b/>
                <w:bCs/>
              </w:rPr>
            </w:pPr>
            <w:r w:rsidRPr="00B51C64">
              <w:t>1</w:t>
            </w:r>
            <w:r>
              <w:t>6</w:t>
            </w:r>
          </w:p>
        </w:tc>
        <w:tc>
          <w:tcPr>
            <w:tcW w:w="816" w:type="dxa"/>
          </w:tcPr>
          <w:p w14:paraId="74E5F479" w14:textId="7435A05D" w:rsidR="00097CA0" w:rsidRDefault="00097CA0" w:rsidP="00996B4F">
            <w:pPr>
              <w:pStyle w:val="Tabletext"/>
            </w:pPr>
            <w:r>
              <w:t>MON</w:t>
            </w:r>
          </w:p>
        </w:tc>
        <w:tc>
          <w:tcPr>
            <w:tcW w:w="0" w:type="auto"/>
          </w:tcPr>
          <w:p w14:paraId="34E0CC14" w14:textId="0F834381" w:rsidR="00097CA0" w:rsidRDefault="00097CA0" w:rsidP="00996B4F">
            <w:pPr>
              <w:pStyle w:val="Tabletext"/>
            </w:pPr>
            <w:r>
              <w:t>12/</w:t>
            </w:r>
            <w:r w:rsidR="004200F0">
              <w:t>9</w:t>
            </w:r>
          </w:p>
        </w:tc>
        <w:tc>
          <w:tcPr>
            <w:tcW w:w="8087" w:type="dxa"/>
          </w:tcPr>
          <w:p w14:paraId="2F01FA80" w14:textId="2DCE26CD" w:rsidR="00097CA0" w:rsidRPr="00625F74" w:rsidRDefault="00097CA0" w:rsidP="00996B4F">
            <w:pPr>
              <w:rPr>
                <w:lang w:eastAsia="en-US"/>
              </w:rPr>
            </w:pPr>
            <w:r>
              <w:rPr>
                <w:lang w:eastAsia="en-US"/>
              </w:rPr>
              <w:t>CATCH UP AND REVIEW FOR FINAL EXAM</w:t>
            </w:r>
          </w:p>
        </w:tc>
      </w:tr>
      <w:tr w:rsidR="00097CA0" w:rsidRPr="00310987" w14:paraId="4103A659" w14:textId="77777777" w:rsidTr="00BF581F">
        <w:trPr>
          <w:trHeight w:val="650"/>
        </w:trPr>
        <w:tc>
          <w:tcPr>
            <w:tcW w:w="1579" w:type="dxa"/>
          </w:tcPr>
          <w:p w14:paraId="4D523D1F" w14:textId="03B4D4FC" w:rsidR="00097CA0" w:rsidRPr="00B51C64" w:rsidRDefault="00097CA0" w:rsidP="00996B4F">
            <w:pPr>
              <w:pStyle w:val="Tabletext"/>
            </w:pPr>
          </w:p>
        </w:tc>
        <w:tc>
          <w:tcPr>
            <w:tcW w:w="816" w:type="dxa"/>
          </w:tcPr>
          <w:p w14:paraId="66FFBE34" w14:textId="6325F324" w:rsidR="00097CA0" w:rsidRDefault="00097CA0" w:rsidP="00996B4F">
            <w:pPr>
              <w:pStyle w:val="Tabletext"/>
            </w:pPr>
          </w:p>
        </w:tc>
        <w:tc>
          <w:tcPr>
            <w:tcW w:w="0" w:type="auto"/>
          </w:tcPr>
          <w:p w14:paraId="7C30B8F6" w14:textId="50E91947" w:rsidR="00097CA0" w:rsidRPr="00310987" w:rsidRDefault="00097CA0" w:rsidP="00996B4F">
            <w:pPr>
              <w:pStyle w:val="Tabletext"/>
            </w:pPr>
          </w:p>
        </w:tc>
        <w:tc>
          <w:tcPr>
            <w:tcW w:w="8087" w:type="dxa"/>
          </w:tcPr>
          <w:p w14:paraId="7434C108" w14:textId="41EDA7EF" w:rsidR="00097CA0" w:rsidRPr="00625F74" w:rsidRDefault="00097CA0" w:rsidP="00996B4F">
            <w:pPr>
              <w:rPr>
                <w:lang w:eastAsia="en-US"/>
              </w:rPr>
            </w:pPr>
          </w:p>
        </w:tc>
      </w:tr>
      <w:tr w:rsidR="00097CA0" w:rsidRPr="00310987" w14:paraId="6C44C318" w14:textId="77777777" w:rsidTr="00BF581F">
        <w:trPr>
          <w:trHeight w:val="650"/>
        </w:trPr>
        <w:tc>
          <w:tcPr>
            <w:tcW w:w="1579" w:type="dxa"/>
          </w:tcPr>
          <w:p w14:paraId="4C22B2E1" w14:textId="6EB55C87" w:rsidR="00097CA0" w:rsidRPr="00B51C64" w:rsidRDefault="00B63471" w:rsidP="00996B4F">
            <w:pPr>
              <w:pStyle w:val="Tabletext"/>
            </w:pPr>
            <w:r>
              <w:t>FINAL EXAM</w:t>
            </w:r>
          </w:p>
        </w:tc>
        <w:tc>
          <w:tcPr>
            <w:tcW w:w="816" w:type="dxa"/>
          </w:tcPr>
          <w:p w14:paraId="6A354684" w14:textId="77777777" w:rsidR="00097CA0" w:rsidRDefault="00097CA0" w:rsidP="00996B4F">
            <w:pPr>
              <w:pStyle w:val="Tabletext"/>
            </w:pPr>
          </w:p>
        </w:tc>
        <w:tc>
          <w:tcPr>
            <w:tcW w:w="0" w:type="auto"/>
          </w:tcPr>
          <w:p w14:paraId="18DF1B8F" w14:textId="77777777" w:rsidR="00097CA0" w:rsidRDefault="00097CA0" w:rsidP="00996B4F">
            <w:pPr>
              <w:pStyle w:val="Tabletext"/>
            </w:pPr>
          </w:p>
        </w:tc>
        <w:tc>
          <w:tcPr>
            <w:tcW w:w="8087" w:type="dxa"/>
          </w:tcPr>
          <w:p w14:paraId="364773C7" w14:textId="77777777" w:rsidR="00B63471" w:rsidRDefault="00B63471" w:rsidP="00B63471">
            <w:pPr>
              <w:rPr>
                <w:b/>
                <w:bCs/>
                <w:lang w:eastAsia="en-US"/>
              </w:rPr>
            </w:pPr>
            <w:r w:rsidRPr="00721D55">
              <w:rPr>
                <w:b/>
                <w:bCs/>
                <w:lang w:eastAsia="en-US"/>
              </w:rPr>
              <w:t>FINAL EXAM</w:t>
            </w:r>
          </w:p>
          <w:p w14:paraId="6E316891" w14:textId="2409109F" w:rsidR="00B63471" w:rsidRDefault="00B85B2F" w:rsidP="00B63471">
            <w:pPr>
              <w:rPr>
                <w:b/>
                <w:bCs/>
                <w:lang w:eastAsia="en-US"/>
              </w:rPr>
            </w:pPr>
            <w:r>
              <w:rPr>
                <w:b/>
                <w:bCs/>
                <w:lang w:eastAsia="en-US"/>
              </w:rPr>
              <w:t>Thursday</w:t>
            </w:r>
            <w:r w:rsidR="00B63471">
              <w:rPr>
                <w:b/>
                <w:bCs/>
                <w:lang w:eastAsia="en-US"/>
              </w:rPr>
              <w:t xml:space="preserve"> December 1</w:t>
            </w:r>
            <w:r>
              <w:rPr>
                <w:b/>
                <w:bCs/>
                <w:lang w:eastAsia="en-US"/>
              </w:rPr>
              <w:t>2</w:t>
            </w:r>
          </w:p>
          <w:p w14:paraId="4230FC1D" w14:textId="5A26E9D0" w:rsidR="00097CA0" w:rsidRPr="00721D55" w:rsidRDefault="00B85B2F" w:rsidP="00B63471">
            <w:pPr>
              <w:rPr>
                <w:b/>
                <w:bCs/>
                <w:lang w:eastAsia="en-US"/>
              </w:rPr>
            </w:pPr>
            <w:r>
              <w:rPr>
                <w:b/>
                <w:bCs/>
                <w:lang w:eastAsia="en-US"/>
              </w:rPr>
              <w:t>9</w:t>
            </w:r>
            <w:r w:rsidR="00B63471">
              <w:rPr>
                <w:b/>
                <w:bCs/>
                <w:lang w:eastAsia="en-US"/>
              </w:rPr>
              <w:t>:</w:t>
            </w:r>
            <w:r>
              <w:rPr>
                <w:b/>
                <w:bCs/>
                <w:lang w:eastAsia="en-US"/>
              </w:rPr>
              <w:t>4</w:t>
            </w:r>
            <w:r w:rsidR="00B63471">
              <w:rPr>
                <w:b/>
                <w:bCs/>
                <w:lang w:eastAsia="en-US"/>
              </w:rPr>
              <w:t>5am-</w:t>
            </w:r>
            <w:r>
              <w:rPr>
                <w:b/>
                <w:bCs/>
                <w:lang w:eastAsia="en-US"/>
              </w:rPr>
              <w:t>12pm</w:t>
            </w:r>
          </w:p>
        </w:tc>
      </w:tr>
    </w:tbl>
    <w:p w14:paraId="613585FC" w14:textId="618E6DD7" w:rsidR="00CF543B" w:rsidRDefault="00CF543B" w:rsidP="00763CDA"/>
    <w:p w14:paraId="49034293" w14:textId="2E56C795" w:rsidR="00173AA4" w:rsidRPr="00173AA4" w:rsidRDefault="00173AA4" w:rsidP="00173AA4">
      <w:pPr>
        <w:tabs>
          <w:tab w:val="left" w:pos="8016"/>
        </w:tabs>
      </w:pPr>
      <w:r>
        <w:tab/>
      </w:r>
    </w:p>
    <w:sectPr w:rsidR="00173AA4" w:rsidRPr="00173AA4" w:rsidSect="00C0285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5879F" w14:textId="77777777" w:rsidR="00C02854" w:rsidRDefault="00C02854">
      <w:r>
        <w:separator/>
      </w:r>
    </w:p>
  </w:endnote>
  <w:endnote w:type="continuationSeparator" w:id="0">
    <w:p w14:paraId="6BE56DD6" w14:textId="77777777" w:rsidR="00C02854" w:rsidRDefault="00C0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816B1" w14:textId="3EDE807E" w:rsidR="008B602C" w:rsidRDefault="008B602C" w:rsidP="007D057D">
    <w:pPr>
      <w:pStyle w:val="Footer"/>
      <w:tabs>
        <w:tab w:val="clear" w:pos="8640"/>
        <w:tab w:val="left" w:pos="1830"/>
        <w:tab w:val="right" w:pos="10800"/>
      </w:tabs>
    </w:pPr>
    <w:r>
      <w:t>ECON 1B</w:t>
    </w:r>
    <w:r w:rsidR="00AF498E">
      <w:t xml:space="preserve">, </w:t>
    </w:r>
    <w:r w:rsidR="001011AD">
      <w:t>Fall</w:t>
    </w:r>
    <w:r w:rsidR="007D057D">
      <w:t xml:space="preserve"> 202</w:t>
    </w:r>
    <w:r w:rsidR="00B37034">
      <w:t>4</w:t>
    </w:r>
    <w:r w:rsidR="008D7CDB">
      <w:tab/>
    </w:r>
    <w:r w:rsidR="001011AD">
      <w:tab/>
    </w:r>
    <w:r>
      <w:rPr>
        <w:noProof/>
      </w:rPr>
      <w:t xml:space="preserve">Page </w:t>
    </w:r>
    <w:r w:rsidRPr="00763CDA">
      <w:rPr>
        <w:b/>
        <w:bCs/>
        <w:noProof/>
      </w:rPr>
      <w:fldChar w:fldCharType="begin"/>
    </w:r>
    <w:r w:rsidRPr="00763CDA">
      <w:rPr>
        <w:b/>
        <w:bCs/>
        <w:noProof/>
      </w:rPr>
      <w:instrText xml:space="preserve"> PAGE  \* Arabic  \* MERGEFORMAT </w:instrText>
    </w:r>
    <w:r w:rsidRPr="00763CDA">
      <w:rPr>
        <w:b/>
        <w:bCs/>
        <w:noProof/>
      </w:rPr>
      <w:fldChar w:fldCharType="separate"/>
    </w:r>
    <w:r w:rsidR="00CF5D31">
      <w:rPr>
        <w:b/>
        <w:bCs/>
        <w:noProof/>
      </w:rPr>
      <w:t>5</w:t>
    </w:r>
    <w:r w:rsidRPr="00763CDA">
      <w:rPr>
        <w:b/>
        <w:bCs/>
        <w:noProof/>
      </w:rPr>
      <w:fldChar w:fldCharType="end"/>
    </w:r>
    <w:r>
      <w:rPr>
        <w:noProof/>
      </w:rPr>
      <w:t xml:space="preserve"> of </w:t>
    </w:r>
    <w:r w:rsidRPr="00763CDA">
      <w:rPr>
        <w:b/>
        <w:bCs/>
        <w:noProof/>
      </w:rPr>
      <w:fldChar w:fldCharType="begin"/>
    </w:r>
    <w:r w:rsidRPr="00763CDA">
      <w:rPr>
        <w:b/>
        <w:bCs/>
        <w:noProof/>
      </w:rPr>
      <w:instrText xml:space="preserve"> NUMPAGES  \* Arabic  \* MERGEFORMAT </w:instrText>
    </w:r>
    <w:r w:rsidRPr="00763CDA">
      <w:rPr>
        <w:b/>
        <w:bCs/>
        <w:noProof/>
      </w:rPr>
      <w:fldChar w:fldCharType="separate"/>
    </w:r>
    <w:r w:rsidR="00CF5D31">
      <w:rPr>
        <w:b/>
        <w:bCs/>
        <w:noProof/>
      </w:rPr>
      <w:t>6</w:t>
    </w:r>
    <w:r w:rsidRPr="00763CDA">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C670B" w14:textId="77777777" w:rsidR="00C02854" w:rsidRDefault="00C02854">
      <w:r>
        <w:separator/>
      </w:r>
    </w:p>
  </w:footnote>
  <w:footnote w:type="continuationSeparator" w:id="0">
    <w:p w14:paraId="59BBAA62" w14:textId="77777777" w:rsidR="00C02854" w:rsidRDefault="00C02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D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23F6F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04197"/>
    <w:multiLevelType w:val="hybridMultilevel"/>
    <w:tmpl w:val="0C9E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4553C"/>
    <w:multiLevelType w:val="multilevel"/>
    <w:tmpl w:val="33CC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20749"/>
    <w:multiLevelType w:val="hybridMultilevel"/>
    <w:tmpl w:val="704A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093B38"/>
    <w:multiLevelType w:val="hybridMultilevel"/>
    <w:tmpl w:val="971ED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3"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0"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F730E2"/>
    <w:multiLevelType w:val="hybridMultilevel"/>
    <w:tmpl w:val="142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718723">
    <w:abstractNumId w:val="3"/>
  </w:num>
  <w:num w:numId="2" w16cid:durableId="2053309952">
    <w:abstractNumId w:val="29"/>
  </w:num>
  <w:num w:numId="3" w16cid:durableId="1894342905">
    <w:abstractNumId w:val="15"/>
  </w:num>
  <w:num w:numId="4" w16cid:durableId="1447306161">
    <w:abstractNumId w:val="22"/>
  </w:num>
  <w:num w:numId="5" w16cid:durableId="2097046392">
    <w:abstractNumId w:val="0"/>
  </w:num>
  <w:num w:numId="6" w16cid:durableId="282155358">
    <w:abstractNumId w:val="14"/>
  </w:num>
  <w:num w:numId="7" w16cid:durableId="295448091">
    <w:abstractNumId w:val="7"/>
  </w:num>
  <w:num w:numId="8" w16cid:durableId="312295647">
    <w:abstractNumId w:val="24"/>
  </w:num>
  <w:num w:numId="9" w16cid:durableId="1434127397">
    <w:abstractNumId w:val="26"/>
  </w:num>
  <w:num w:numId="10" w16cid:durableId="757167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8438979">
    <w:abstractNumId w:val="17"/>
  </w:num>
  <w:num w:numId="12" w16cid:durableId="1438326321">
    <w:abstractNumId w:val="19"/>
  </w:num>
  <w:num w:numId="13" w16cid:durableId="122581680">
    <w:abstractNumId w:val="1"/>
  </w:num>
  <w:num w:numId="14" w16cid:durableId="1544177401">
    <w:abstractNumId w:val="11"/>
  </w:num>
  <w:num w:numId="15" w16cid:durableId="17005804">
    <w:abstractNumId w:val="31"/>
  </w:num>
  <w:num w:numId="16" w16cid:durableId="147477867">
    <w:abstractNumId w:val="4"/>
  </w:num>
  <w:num w:numId="17" w16cid:durableId="2119327897">
    <w:abstractNumId w:val="20"/>
  </w:num>
  <w:num w:numId="18" w16cid:durableId="387916697">
    <w:abstractNumId w:val="6"/>
  </w:num>
  <w:num w:numId="19" w16cid:durableId="32389767">
    <w:abstractNumId w:val="5"/>
  </w:num>
  <w:num w:numId="20" w16cid:durableId="1704405108">
    <w:abstractNumId w:val="21"/>
  </w:num>
  <w:num w:numId="21" w16cid:durableId="920913899">
    <w:abstractNumId w:val="28"/>
  </w:num>
  <w:num w:numId="22" w16cid:durableId="1059206269">
    <w:abstractNumId w:val="23"/>
  </w:num>
  <w:num w:numId="23" w16cid:durableId="1269582374">
    <w:abstractNumId w:val="8"/>
  </w:num>
  <w:num w:numId="24" w16cid:durableId="863438974">
    <w:abstractNumId w:val="30"/>
  </w:num>
  <w:num w:numId="25" w16cid:durableId="1574201411">
    <w:abstractNumId w:val="18"/>
  </w:num>
  <w:num w:numId="26" w16cid:durableId="1276593721">
    <w:abstractNumId w:val="10"/>
  </w:num>
  <w:num w:numId="27" w16cid:durableId="1842819703">
    <w:abstractNumId w:val="2"/>
  </w:num>
  <w:num w:numId="28" w16cid:durableId="484589494">
    <w:abstractNumId w:val="25"/>
  </w:num>
  <w:num w:numId="29" w16cid:durableId="1036976598">
    <w:abstractNumId w:val="27"/>
  </w:num>
  <w:num w:numId="30" w16cid:durableId="1950775394">
    <w:abstractNumId w:val="16"/>
  </w:num>
  <w:num w:numId="31" w16cid:durableId="225266425">
    <w:abstractNumId w:val="32"/>
  </w:num>
  <w:num w:numId="32" w16cid:durableId="415052258">
    <w:abstractNumId w:val="9"/>
  </w:num>
  <w:num w:numId="33" w16cid:durableId="87121357">
    <w:abstractNumId w:val="13"/>
  </w:num>
  <w:num w:numId="34" w16cid:durableId="1384599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0F4"/>
    <w:rsid w:val="00003910"/>
    <w:rsid w:val="00003DE9"/>
    <w:rsid w:val="00004C67"/>
    <w:rsid w:val="00004DAC"/>
    <w:rsid w:val="000079CC"/>
    <w:rsid w:val="000105D9"/>
    <w:rsid w:val="0001310F"/>
    <w:rsid w:val="00015632"/>
    <w:rsid w:val="00017CF8"/>
    <w:rsid w:val="000237AE"/>
    <w:rsid w:val="000246E9"/>
    <w:rsid w:val="00025854"/>
    <w:rsid w:val="00026E69"/>
    <w:rsid w:val="00031218"/>
    <w:rsid w:val="0003291E"/>
    <w:rsid w:val="00033F38"/>
    <w:rsid w:val="00034FC1"/>
    <w:rsid w:val="00035655"/>
    <w:rsid w:val="00035A75"/>
    <w:rsid w:val="000379A5"/>
    <w:rsid w:val="00041144"/>
    <w:rsid w:val="00043C9B"/>
    <w:rsid w:val="00050108"/>
    <w:rsid w:val="00054A92"/>
    <w:rsid w:val="000553BA"/>
    <w:rsid w:val="000573EF"/>
    <w:rsid w:val="00057AB6"/>
    <w:rsid w:val="00057B93"/>
    <w:rsid w:val="000633B4"/>
    <w:rsid w:val="00067585"/>
    <w:rsid w:val="000768A4"/>
    <w:rsid w:val="000774AF"/>
    <w:rsid w:val="0008293C"/>
    <w:rsid w:val="00084B7C"/>
    <w:rsid w:val="00085172"/>
    <w:rsid w:val="000851C9"/>
    <w:rsid w:val="00086ED1"/>
    <w:rsid w:val="000903F4"/>
    <w:rsid w:val="00092867"/>
    <w:rsid w:val="00096814"/>
    <w:rsid w:val="00096A0B"/>
    <w:rsid w:val="00097CA0"/>
    <w:rsid w:val="000A1031"/>
    <w:rsid w:val="000A13FF"/>
    <w:rsid w:val="000A15EB"/>
    <w:rsid w:val="000A1B43"/>
    <w:rsid w:val="000A2AD7"/>
    <w:rsid w:val="000A423A"/>
    <w:rsid w:val="000B2E81"/>
    <w:rsid w:val="000B3204"/>
    <w:rsid w:val="000B5051"/>
    <w:rsid w:val="000B5307"/>
    <w:rsid w:val="000B59ED"/>
    <w:rsid w:val="000C0FC5"/>
    <w:rsid w:val="000C1ADA"/>
    <w:rsid w:val="000C3D7F"/>
    <w:rsid w:val="000C4102"/>
    <w:rsid w:val="000C43D7"/>
    <w:rsid w:val="000C75EA"/>
    <w:rsid w:val="000D58DC"/>
    <w:rsid w:val="000D6A65"/>
    <w:rsid w:val="000E0892"/>
    <w:rsid w:val="000E1E6F"/>
    <w:rsid w:val="000E214D"/>
    <w:rsid w:val="000E40CD"/>
    <w:rsid w:val="000E41E6"/>
    <w:rsid w:val="000E561F"/>
    <w:rsid w:val="000F32E4"/>
    <w:rsid w:val="000F3F7D"/>
    <w:rsid w:val="000F54FF"/>
    <w:rsid w:val="000F6971"/>
    <w:rsid w:val="001011AD"/>
    <w:rsid w:val="00101272"/>
    <w:rsid w:val="00107030"/>
    <w:rsid w:val="001078A7"/>
    <w:rsid w:val="001102F8"/>
    <w:rsid w:val="00111249"/>
    <w:rsid w:val="00113C04"/>
    <w:rsid w:val="001170F6"/>
    <w:rsid w:val="001202E4"/>
    <w:rsid w:val="00124D06"/>
    <w:rsid w:val="0012511A"/>
    <w:rsid w:val="00127046"/>
    <w:rsid w:val="00130815"/>
    <w:rsid w:val="00131489"/>
    <w:rsid w:val="001322BB"/>
    <w:rsid w:val="00132758"/>
    <w:rsid w:val="0013574C"/>
    <w:rsid w:val="00137C1D"/>
    <w:rsid w:val="001416CE"/>
    <w:rsid w:val="00142A39"/>
    <w:rsid w:val="00145568"/>
    <w:rsid w:val="00145CC6"/>
    <w:rsid w:val="00146B10"/>
    <w:rsid w:val="00150B19"/>
    <w:rsid w:val="0015398E"/>
    <w:rsid w:val="00154741"/>
    <w:rsid w:val="00154C90"/>
    <w:rsid w:val="001554C3"/>
    <w:rsid w:val="00155D80"/>
    <w:rsid w:val="00157C5A"/>
    <w:rsid w:val="001619C1"/>
    <w:rsid w:val="00163287"/>
    <w:rsid w:val="00164570"/>
    <w:rsid w:val="00164EA4"/>
    <w:rsid w:val="001653FF"/>
    <w:rsid w:val="001707AB"/>
    <w:rsid w:val="0017098E"/>
    <w:rsid w:val="00172088"/>
    <w:rsid w:val="00172A18"/>
    <w:rsid w:val="00173AA4"/>
    <w:rsid w:val="00174548"/>
    <w:rsid w:val="00174590"/>
    <w:rsid w:val="00174AEA"/>
    <w:rsid w:val="0018184F"/>
    <w:rsid w:val="00181B3F"/>
    <w:rsid w:val="001919F1"/>
    <w:rsid w:val="001A3096"/>
    <w:rsid w:val="001A5851"/>
    <w:rsid w:val="001A6119"/>
    <w:rsid w:val="001B1EDF"/>
    <w:rsid w:val="001B3D42"/>
    <w:rsid w:val="001B4784"/>
    <w:rsid w:val="001B5884"/>
    <w:rsid w:val="001B61EB"/>
    <w:rsid w:val="001C0A2B"/>
    <w:rsid w:val="001C2229"/>
    <w:rsid w:val="001C69F7"/>
    <w:rsid w:val="001C6DF3"/>
    <w:rsid w:val="001C7AA2"/>
    <w:rsid w:val="001D1688"/>
    <w:rsid w:val="001D2315"/>
    <w:rsid w:val="001D3A6B"/>
    <w:rsid w:val="001E2FA7"/>
    <w:rsid w:val="001E5643"/>
    <w:rsid w:val="001E5799"/>
    <w:rsid w:val="001E6C80"/>
    <w:rsid w:val="001F722E"/>
    <w:rsid w:val="0020209C"/>
    <w:rsid w:val="002041FF"/>
    <w:rsid w:val="0020532E"/>
    <w:rsid w:val="00205500"/>
    <w:rsid w:val="0020681E"/>
    <w:rsid w:val="0020738A"/>
    <w:rsid w:val="00211CAF"/>
    <w:rsid w:val="00211E73"/>
    <w:rsid w:val="00213750"/>
    <w:rsid w:val="00216873"/>
    <w:rsid w:val="002178EA"/>
    <w:rsid w:val="00224D20"/>
    <w:rsid w:val="00225F69"/>
    <w:rsid w:val="00230347"/>
    <w:rsid w:val="00230ABC"/>
    <w:rsid w:val="002310F1"/>
    <w:rsid w:val="00231BA3"/>
    <w:rsid w:val="002320F2"/>
    <w:rsid w:val="00234EA2"/>
    <w:rsid w:val="00234FC9"/>
    <w:rsid w:val="002351ED"/>
    <w:rsid w:val="00235BCA"/>
    <w:rsid w:val="002366F6"/>
    <w:rsid w:val="002407B7"/>
    <w:rsid w:val="00240E6F"/>
    <w:rsid w:val="0024553B"/>
    <w:rsid w:val="00246363"/>
    <w:rsid w:val="002479E4"/>
    <w:rsid w:val="00247BD6"/>
    <w:rsid w:val="0025081A"/>
    <w:rsid w:val="00250CC1"/>
    <w:rsid w:val="002515E1"/>
    <w:rsid w:val="00251C18"/>
    <w:rsid w:val="0025279D"/>
    <w:rsid w:val="002539CC"/>
    <w:rsid w:val="002676C7"/>
    <w:rsid w:val="00273F07"/>
    <w:rsid w:val="00273FBB"/>
    <w:rsid w:val="00276840"/>
    <w:rsid w:val="00282A22"/>
    <w:rsid w:val="002834D7"/>
    <w:rsid w:val="00285E03"/>
    <w:rsid w:val="00286EE6"/>
    <w:rsid w:val="00287E5F"/>
    <w:rsid w:val="002A17A6"/>
    <w:rsid w:val="002A5E61"/>
    <w:rsid w:val="002B6966"/>
    <w:rsid w:val="002B6DC5"/>
    <w:rsid w:val="002C4764"/>
    <w:rsid w:val="002C5289"/>
    <w:rsid w:val="002C7705"/>
    <w:rsid w:val="002D09BF"/>
    <w:rsid w:val="002D1995"/>
    <w:rsid w:val="002D1FB6"/>
    <w:rsid w:val="002E0DEE"/>
    <w:rsid w:val="002E5623"/>
    <w:rsid w:val="002E617F"/>
    <w:rsid w:val="002F4247"/>
    <w:rsid w:val="002F46DD"/>
    <w:rsid w:val="002F596B"/>
    <w:rsid w:val="002F5C2F"/>
    <w:rsid w:val="002F70D3"/>
    <w:rsid w:val="0030082C"/>
    <w:rsid w:val="00303509"/>
    <w:rsid w:val="003044A3"/>
    <w:rsid w:val="0030504D"/>
    <w:rsid w:val="00310261"/>
    <w:rsid w:val="00310968"/>
    <w:rsid w:val="00310987"/>
    <w:rsid w:val="00311B40"/>
    <w:rsid w:val="0031473B"/>
    <w:rsid w:val="00315A1A"/>
    <w:rsid w:val="00317530"/>
    <w:rsid w:val="00321174"/>
    <w:rsid w:val="00322CB4"/>
    <w:rsid w:val="00322D70"/>
    <w:rsid w:val="00324601"/>
    <w:rsid w:val="0032567E"/>
    <w:rsid w:val="00326BC8"/>
    <w:rsid w:val="0032789D"/>
    <w:rsid w:val="00332763"/>
    <w:rsid w:val="00333EE5"/>
    <w:rsid w:val="003350FA"/>
    <w:rsid w:val="00340807"/>
    <w:rsid w:val="0034087A"/>
    <w:rsid w:val="00342B0E"/>
    <w:rsid w:val="003447CB"/>
    <w:rsid w:val="003478F1"/>
    <w:rsid w:val="003566D7"/>
    <w:rsid w:val="00356ED8"/>
    <w:rsid w:val="00360120"/>
    <w:rsid w:val="003607BB"/>
    <w:rsid w:val="00360DFB"/>
    <w:rsid w:val="00360ECA"/>
    <w:rsid w:val="003628FC"/>
    <w:rsid w:val="00364C15"/>
    <w:rsid w:val="00365A64"/>
    <w:rsid w:val="00365C41"/>
    <w:rsid w:val="003664ED"/>
    <w:rsid w:val="003665A0"/>
    <w:rsid w:val="003678C8"/>
    <w:rsid w:val="00371E37"/>
    <w:rsid w:val="00374F61"/>
    <w:rsid w:val="003776AF"/>
    <w:rsid w:val="003816C4"/>
    <w:rsid w:val="003841B3"/>
    <w:rsid w:val="00387A39"/>
    <w:rsid w:val="00393732"/>
    <w:rsid w:val="003942C2"/>
    <w:rsid w:val="003A006A"/>
    <w:rsid w:val="003A115C"/>
    <w:rsid w:val="003A119A"/>
    <w:rsid w:val="003A43F0"/>
    <w:rsid w:val="003A6A6B"/>
    <w:rsid w:val="003A7C94"/>
    <w:rsid w:val="003B005E"/>
    <w:rsid w:val="003B316A"/>
    <w:rsid w:val="003B4F56"/>
    <w:rsid w:val="003B6845"/>
    <w:rsid w:val="003B6ECC"/>
    <w:rsid w:val="003B7C33"/>
    <w:rsid w:val="003C1CF1"/>
    <w:rsid w:val="003C752E"/>
    <w:rsid w:val="003D0F28"/>
    <w:rsid w:val="003D241F"/>
    <w:rsid w:val="003D2E57"/>
    <w:rsid w:val="003D4AEA"/>
    <w:rsid w:val="003D4C2D"/>
    <w:rsid w:val="003E0353"/>
    <w:rsid w:val="003E4226"/>
    <w:rsid w:val="003F5641"/>
    <w:rsid w:val="003F7C1B"/>
    <w:rsid w:val="004005DB"/>
    <w:rsid w:val="004020DB"/>
    <w:rsid w:val="004048DA"/>
    <w:rsid w:val="0040586A"/>
    <w:rsid w:val="0040642A"/>
    <w:rsid w:val="004065DA"/>
    <w:rsid w:val="00411924"/>
    <w:rsid w:val="0041450E"/>
    <w:rsid w:val="004149E0"/>
    <w:rsid w:val="00416F53"/>
    <w:rsid w:val="00417A7E"/>
    <w:rsid w:val="004200F0"/>
    <w:rsid w:val="00426675"/>
    <w:rsid w:val="00430664"/>
    <w:rsid w:val="00432818"/>
    <w:rsid w:val="00444C92"/>
    <w:rsid w:val="00450B06"/>
    <w:rsid w:val="00451381"/>
    <w:rsid w:val="00451E0C"/>
    <w:rsid w:val="00453564"/>
    <w:rsid w:val="00454284"/>
    <w:rsid w:val="0045677F"/>
    <w:rsid w:val="004620DD"/>
    <w:rsid w:val="00462305"/>
    <w:rsid w:val="0046273B"/>
    <w:rsid w:val="00463E87"/>
    <w:rsid w:val="00467AA9"/>
    <w:rsid w:val="004735C2"/>
    <w:rsid w:val="00476852"/>
    <w:rsid w:val="00485049"/>
    <w:rsid w:val="00486C8C"/>
    <w:rsid w:val="00490D00"/>
    <w:rsid w:val="00491293"/>
    <w:rsid w:val="0049212C"/>
    <w:rsid w:val="00494EF0"/>
    <w:rsid w:val="00496498"/>
    <w:rsid w:val="0049724B"/>
    <w:rsid w:val="00497460"/>
    <w:rsid w:val="004A0058"/>
    <w:rsid w:val="004A0E10"/>
    <w:rsid w:val="004A2277"/>
    <w:rsid w:val="004A6CBC"/>
    <w:rsid w:val="004B7B56"/>
    <w:rsid w:val="004C10E5"/>
    <w:rsid w:val="004C4C55"/>
    <w:rsid w:val="004C5FB5"/>
    <w:rsid w:val="004C7BF4"/>
    <w:rsid w:val="004D2929"/>
    <w:rsid w:val="004E0278"/>
    <w:rsid w:val="004E29CC"/>
    <w:rsid w:val="004E6725"/>
    <w:rsid w:val="004E7182"/>
    <w:rsid w:val="004F18AE"/>
    <w:rsid w:val="004F2812"/>
    <w:rsid w:val="004F2AA1"/>
    <w:rsid w:val="0050003C"/>
    <w:rsid w:val="0050209B"/>
    <w:rsid w:val="00503D1A"/>
    <w:rsid w:val="00506D1D"/>
    <w:rsid w:val="005104A9"/>
    <w:rsid w:val="005105FF"/>
    <w:rsid w:val="00512895"/>
    <w:rsid w:val="00513A44"/>
    <w:rsid w:val="005155BA"/>
    <w:rsid w:val="005177FF"/>
    <w:rsid w:val="00520065"/>
    <w:rsid w:val="0052276D"/>
    <w:rsid w:val="005228B1"/>
    <w:rsid w:val="005272D4"/>
    <w:rsid w:val="005320B1"/>
    <w:rsid w:val="0053530E"/>
    <w:rsid w:val="00536F26"/>
    <w:rsid w:val="005443BE"/>
    <w:rsid w:val="00546663"/>
    <w:rsid w:val="00546DB0"/>
    <w:rsid w:val="005477D8"/>
    <w:rsid w:val="0055155A"/>
    <w:rsid w:val="00551B9E"/>
    <w:rsid w:val="005539AA"/>
    <w:rsid w:val="0055547E"/>
    <w:rsid w:val="005567CC"/>
    <w:rsid w:val="00560F5E"/>
    <w:rsid w:val="00561A4A"/>
    <w:rsid w:val="00562633"/>
    <w:rsid w:val="0056380E"/>
    <w:rsid w:val="00565094"/>
    <w:rsid w:val="0056584A"/>
    <w:rsid w:val="0056657C"/>
    <w:rsid w:val="00566652"/>
    <w:rsid w:val="005670EE"/>
    <w:rsid w:val="0057068A"/>
    <w:rsid w:val="005718FE"/>
    <w:rsid w:val="00571A03"/>
    <w:rsid w:val="005735D3"/>
    <w:rsid w:val="00573F94"/>
    <w:rsid w:val="005752FB"/>
    <w:rsid w:val="00581FAD"/>
    <w:rsid w:val="00585F6C"/>
    <w:rsid w:val="00586101"/>
    <w:rsid w:val="0058767B"/>
    <w:rsid w:val="00591596"/>
    <w:rsid w:val="005A620F"/>
    <w:rsid w:val="005B3B87"/>
    <w:rsid w:val="005B40C1"/>
    <w:rsid w:val="005B43D0"/>
    <w:rsid w:val="005B50A2"/>
    <w:rsid w:val="005B5F5A"/>
    <w:rsid w:val="005B659E"/>
    <w:rsid w:val="005C181A"/>
    <w:rsid w:val="005C445F"/>
    <w:rsid w:val="005C4629"/>
    <w:rsid w:val="005C4B3C"/>
    <w:rsid w:val="005C504A"/>
    <w:rsid w:val="005C644C"/>
    <w:rsid w:val="005D10E6"/>
    <w:rsid w:val="005D7852"/>
    <w:rsid w:val="005E2301"/>
    <w:rsid w:val="005E2D6B"/>
    <w:rsid w:val="005E4380"/>
    <w:rsid w:val="005E7E75"/>
    <w:rsid w:val="005F1C5B"/>
    <w:rsid w:val="005F5EA3"/>
    <w:rsid w:val="005F60F9"/>
    <w:rsid w:val="005F6720"/>
    <w:rsid w:val="005F6E86"/>
    <w:rsid w:val="006001E3"/>
    <w:rsid w:val="0060383B"/>
    <w:rsid w:val="00603D91"/>
    <w:rsid w:val="00613FDC"/>
    <w:rsid w:val="006157CD"/>
    <w:rsid w:val="00616D9E"/>
    <w:rsid w:val="00617187"/>
    <w:rsid w:val="00620E53"/>
    <w:rsid w:val="00622091"/>
    <w:rsid w:val="00622903"/>
    <w:rsid w:val="00625F74"/>
    <w:rsid w:val="00626126"/>
    <w:rsid w:val="006270AB"/>
    <w:rsid w:val="00632BF1"/>
    <w:rsid w:val="0063741B"/>
    <w:rsid w:val="00640524"/>
    <w:rsid w:val="00640BF8"/>
    <w:rsid w:val="006419DA"/>
    <w:rsid w:val="00643924"/>
    <w:rsid w:val="00643B3B"/>
    <w:rsid w:val="00646C39"/>
    <w:rsid w:val="006505F1"/>
    <w:rsid w:val="006531DE"/>
    <w:rsid w:val="006565E9"/>
    <w:rsid w:val="0066007F"/>
    <w:rsid w:val="00661B9A"/>
    <w:rsid w:val="0066734E"/>
    <w:rsid w:val="00671DB6"/>
    <w:rsid w:val="00672872"/>
    <w:rsid w:val="00674947"/>
    <w:rsid w:val="006756B8"/>
    <w:rsid w:val="0067582C"/>
    <w:rsid w:val="006808D9"/>
    <w:rsid w:val="00683ACE"/>
    <w:rsid w:val="00684331"/>
    <w:rsid w:val="00685F17"/>
    <w:rsid w:val="00686A50"/>
    <w:rsid w:val="00690200"/>
    <w:rsid w:val="00693DA1"/>
    <w:rsid w:val="0069734E"/>
    <w:rsid w:val="006A02DB"/>
    <w:rsid w:val="006A09F7"/>
    <w:rsid w:val="006A1E2E"/>
    <w:rsid w:val="006A28C1"/>
    <w:rsid w:val="006A3CAA"/>
    <w:rsid w:val="006A5D08"/>
    <w:rsid w:val="006A6EDC"/>
    <w:rsid w:val="006B0663"/>
    <w:rsid w:val="006B30E0"/>
    <w:rsid w:val="006B409C"/>
    <w:rsid w:val="006B44E7"/>
    <w:rsid w:val="006C0915"/>
    <w:rsid w:val="006C105A"/>
    <w:rsid w:val="006C25D7"/>
    <w:rsid w:val="006C26F9"/>
    <w:rsid w:val="006C41D2"/>
    <w:rsid w:val="006C42F6"/>
    <w:rsid w:val="006C5565"/>
    <w:rsid w:val="006C5883"/>
    <w:rsid w:val="006C7A06"/>
    <w:rsid w:val="006D044B"/>
    <w:rsid w:val="006D0CE3"/>
    <w:rsid w:val="006D3B2B"/>
    <w:rsid w:val="006D42F9"/>
    <w:rsid w:val="006D603E"/>
    <w:rsid w:val="006E2575"/>
    <w:rsid w:val="006E6EC5"/>
    <w:rsid w:val="006E7961"/>
    <w:rsid w:val="006F41E9"/>
    <w:rsid w:val="006F4213"/>
    <w:rsid w:val="006F7616"/>
    <w:rsid w:val="00702B11"/>
    <w:rsid w:val="00704E26"/>
    <w:rsid w:val="007107D4"/>
    <w:rsid w:val="00711D92"/>
    <w:rsid w:val="00712618"/>
    <w:rsid w:val="00713438"/>
    <w:rsid w:val="00713D11"/>
    <w:rsid w:val="0071647B"/>
    <w:rsid w:val="00716C5E"/>
    <w:rsid w:val="00717562"/>
    <w:rsid w:val="00717E1B"/>
    <w:rsid w:val="00721D55"/>
    <w:rsid w:val="00725257"/>
    <w:rsid w:val="00730C76"/>
    <w:rsid w:val="007320F5"/>
    <w:rsid w:val="007340C0"/>
    <w:rsid w:val="00734FE7"/>
    <w:rsid w:val="0073585B"/>
    <w:rsid w:val="00740C42"/>
    <w:rsid w:val="00741EBA"/>
    <w:rsid w:val="00745752"/>
    <w:rsid w:val="007458B9"/>
    <w:rsid w:val="00751773"/>
    <w:rsid w:val="00754546"/>
    <w:rsid w:val="00756810"/>
    <w:rsid w:val="00760211"/>
    <w:rsid w:val="007637FB"/>
    <w:rsid w:val="00763CDA"/>
    <w:rsid w:val="00764B6E"/>
    <w:rsid w:val="00766D0E"/>
    <w:rsid w:val="00767BD9"/>
    <w:rsid w:val="0078568E"/>
    <w:rsid w:val="00786B36"/>
    <w:rsid w:val="00787E51"/>
    <w:rsid w:val="00795702"/>
    <w:rsid w:val="00795F09"/>
    <w:rsid w:val="0079670E"/>
    <w:rsid w:val="00796A50"/>
    <w:rsid w:val="007A1CAC"/>
    <w:rsid w:val="007A3B7B"/>
    <w:rsid w:val="007B01D3"/>
    <w:rsid w:val="007B0B84"/>
    <w:rsid w:val="007B4797"/>
    <w:rsid w:val="007C1F04"/>
    <w:rsid w:val="007C5048"/>
    <w:rsid w:val="007C6726"/>
    <w:rsid w:val="007D057D"/>
    <w:rsid w:val="007D0784"/>
    <w:rsid w:val="007D26CE"/>
    <w:rsid w:val="007D5B49"/>
    <w:rsid w:val="007D6841"/>
    <w:rsid w:val="007E1AD0"/>
    <w:rsid w:val="007E2FC9"/>
    <w:rsid w:val="007E53C0"/>
    <w:rsid w:val="007E5718"/>
    <w:rsid w:val="007E5AFF"/>
    <w:rsid w:val="007F0874"/>
    <w:rsid w:val="007F496A"/>
    <w:rsid w:val="007F64AE"/>
    <w:rsid w:val="007F674E"/>
    <w:rsid w:val="008007DE"/>
    <w:rsid w:val="00805726"/>
    <w:rsid w:val="008061FD"/>
    <w:rsid w:val="0081027F"/>
    <w:rsid w:val="0081077E"/>
    <w:rsid w:val="008151F1"/>
    <w:rsid w:val="00816010"/>
    <w:rsid w:val="00817F5C"/>
    <w:rsid w:val="0082471F"/>
    <w:rsid w:val="0082487E"/>
    <w:rsid w:val="00825F0A"/>
    <w:rsid w:val="008270AB"/>
    <w:rsid w:val="0083150B"/>
    <w:rsid w:val="008339A0"/>
    <w:rsid w:val="00836B94"/>
    <w:rsid w:val="00841217"/>
    <w:rsid w:val="008418A1"/>
    <w:rsid w:val="008425FC"/>
    <w:rsid w:val="00845DB9"/>
    <w:rsid w:val="0084744E"/>
    <w:rsid w:val="008519D9"/>
    <w:rsid w:val="008526EC"/>
    <w:rsid w:val="00854425"/>
    <w:rsid w:val="00861E4B"/>
    <w:rsid w:val="0086332B"/>
    <w:rsid w:val="0087230C"/>
    <w:rsid w:val="0087263C"/>
    <w:rsid w:val="00872B5F"/>
    <w:rsid w:val="00886869"/>
    <w:rsid w:val="00890676"/>
    <w:rsid w:val="008931BC"/>
    <w:rsid w:val="00896D9C"/>
    <w:rsid w:val="008979F0"/>
    <w:rsid w:val="008A07D1"/>
    <w:rsid w:val="008A1771"/>
    <w:rsid w:val="008A3508"/>
    <w:rsid w:val="008A4F28"/>
    <w:rsid w:val="008B3FA0"/>
    <w:rsid w:val="008B4BF4"/>
    <w:rsid w:val="008B55C3"/>
    <w:rsid w:val="008B602C"/>
    <w:rsid w:val="008B68FF"/>
    <w:rsid w:val="008B7438"/>
    <w:rsid w:val="008B7F49"/>
    <w:rsid w:val="008C43DA"/>
    <w:rsid w:val="008C4985"/>
    <w:rsid w:val="008C4B4A"/>
    <w:rsid w:val="008C714E"/>
    <w:rsid w:val="008D27EF"/>
    <w:rsid w:val="008D2B04"/>
    <w:rsid w:val="008D3B99"/>
    <w:rsid w:val="008D5C72"/>
    <w:rsid w:val="008D6B3D"/>
    <w:rsid w:val="008D7CDB"/>
    <w:rsid w:val="008E35C6"/>
    <w:rsid w:val="008E429F"/>
    <w:rsid w:val="008F638B"/>
    <w:rsid w:val="00900850"/>
    <w:rsid w:val="00900F0D"/>
    <w:rsid w:val="00901685"/>
    <w:rsid w:val="0090187F"/>
    <w:rsid w:val="00902889"/>
    <w:rsid w:val="00903C79"/>
    <w:rsid w:val="00907C71"/>
    <w:rsid w:val="00911EB3"/>
    <w:rsid w:val="00913E29"/>
    <w:rsid w:val="00914D03"/>
    <w:rsid w:val="009201C4"/>
    <w:rsid w:val="00923583"/>
    <w:rsid w:val="00923EFE"/>
    <w:rsid w:val="009279BA"/>
    <w:rsid w:val="00927C16"/>
    <w:rsid w:val="00935569"/>
    <w:rsid w:val="009373E9"/>
    <w:rsid w:val="00937A3E"/>
    <w:rsid w:val="0094196F"/>
    <w:rsid w:val="009438C2"/>
    <w:rsid w:val="009446C0"/>
    <w:rsid w:val="00945EB0"/>
    <w:rsid w:val="00947A0C"/>
    <w:rsid w:val="009531E5"/>
    <w:rsid w:val="00953E22"/>
    <w:rsid w:val="00961750"/>
    <w:rsid w:val="00964E9C"/>
    <w:rsid w:val="0096767F"/>
    <w:rsid w:val="00967772"/>
    <w:rsid w:val="00970581"/>
    <w:rsid w:val="00971F44"/>
    <w:rsid w:val="009779D4"/>
    <w:rsid w:val="00982BF4"/>
    <w:rsid w:val="00985160"/>
    <w:rsid w:val="00985F89"/>
    <w:rsid w:val="009865FB"/>
    <w:rsid w:val="0099145B"/>
    <w:rsid w:val="00991DE4"/>
    <w:rsid w:val="00992F43"/>
    <w:rsid w:val="00996B4F"/>
    <w:rsid w:val="00996EA2"/>
    <w:rsid w:val="009A0087"/>
    <w:rsid w:val="009A3274"/>
    <w:rsid w:val="009B1C3D"/>
    <w:rsid w:val="009B1E06"/>
    <w:rsid w:val="009B7FED"/>
    <w:rsid w:val="009C1987"/>
    <w:rsid w:val="009C42F5"/>
    <w:rsid w:val="009C5301"/>
    <w:rsid w:val="009D0187"/>
    <w:rsid w:val="009D60E0"/>
    <w:rsid w:val="009D7157"/>
    <w:rsid w:val="009D753F"/>
    <w:rsid w:val="009E0A3C"/>
    <w:rsid w:val="009E11DE"/>
    <w:rsid w:val="009E1670"/>
    <w:rsid w:val="009E2278"/>
    <w:rsid w:val="009E3ED7"/>
    <w:rsid w:val="009E57FF"/>
    <w:rsid w:val="009E5887"/>
    <w:rsid w:val="009E65FC"/>
    <w:rsid w:val="009F1E5E"/>
    <w:rsid w:val="009F6181"/>
    <w:rsid w:val="009F75F7"/>
    <w:rsid w:val="00A04FF6"/>
    <w:rsid w:val="00A10019"/>
    <w:rsid w:val="00A161E0"/>
    <w:rsid w:val="00A162CF"/>
    <w:rsid w:val="00A17160"/>
    <w:rsid w:val="00A20462"/>
    <w:rsid w:val="00A245C9"/>
    <w:rsid w:val="00A258B4"/>
    <w:rsid w:val="00A33365"/>
    <w:rsid w:val="00A36A86"/>
    <w:rsid w:val="00A406B8"/>
    <w:rsid w:val="00A40AD7"/>
    <w:rsid w:val="00A410B1"/>
    <w:rsid w:val="00A4266F"/>
    <w:rsid w:val="00A446E7"/>
    <w:rsid w:val="00A4697D"/>
    <w:rsid w:val="00A50DAB"/>
    <w:rsid w:val="00A56281"/>
    <w:rsid w:val="00A5767B"/>
    <w:rsid w:val="00A60569"/>
    <w:rsid w:val="00A6057F"/>
    <w:rsid w:val="00A619A1"/>
    <w:rsid w:val="00A619B8"/>
    <w:rsid w:val="00A632AF"/>
    <w:rsid w:val="00A65D9E"/>
    <w:rsid w:val="00A66D8B"/>
    <w:rsid w:val="00A6784A"/>
    <w:rsid w:val="00A67897"/>
    <w:rsid w:val="00A70954"/>
    <w:rsid w:val="00A70B6A"/>
    <w:rsid w:val="00A70FA4"/>
    <w:rsid w:val="00A729CF"/>
    <w:rsid w:val="00A75F86"/>
    <w:rsid w:val="00A7771D"/>
    <w:rsid w:val="00A811E0"/>
    <w:rsid w:val="00A82F5F"/>
    <w:rsid w:val="00A8535C"/>
    <w:rsid w:val="00A9022D"/>
    <w:rsid w:val="00A909F3"/>
    <w:rsid w:val="00A91996"/>
    <w:rsid w:val="00A93141"/>
    <w:rsid w:val="00A93AA9"/>
    <w:rsid w:val="00A93E68"/>
    <w:rsid w:val="00A950FE"/>
    <w:rsid w:val="00AA1176"/>
    <w:rsid w:val="00AA24D3"/>
    <w:rsid w:val="00AA2A42"/>
    <w:rsid w:val="00AA480D"/>
    <w:rsid w:val="00AA4D07"/>
    <w:rsid w:val="00AA5251"/>
    <w:rsid w:val="00AA5F86"/>
    <w:rsid w:val="00AA6434"/>
    <w:rsid w:val="00AA66AD"/>
    <w:rsid w:val="00AB0595"/>
    <w:rsid w:val="00AB1FCE"/>
    <w:rsid w:val="00AB30FE"/>
    <w:rsid w:val="00AB401D"/>
    <w:rsid w:val="00AB7973"/>
    <w:rsid w:val="00AB7C2F"/>
    <w:rsid w:val="00AC0966"/>
    <w:rsid w:val="00AC1838"/>
    <w:rsid w:val="00AC57CE"/>
    <w:rsid w:val="00AC66B9"/>
    <w:rsid w:val="00AD0339"/>
    <w:rsid w:val="00AD3780"/>
    <w:rsid w:val="00AE19CF"/>
    <w:rsid w:val="00AE49C4"/>
    <w:rsid w:val="00AE6152"/>
    <w:rsid w:val="00AF027B"/>
    <w:rsid w:val="00AF226B"/>
    <w:rsid w:val="00AF294B"/>
    <w:rsid w:val="00AF33FB"/>
    <w:rsid w:val="00AF498E"/>
    <w:rsid w:val="00B0073A"/>
    <w:rsid w:val="00B009E5"/>
    <w:rsid w:val="00B01E71"/>
    <w:rsid w:val="00B0308A"/>
    <w:rsid w:val="00B06270"/>
    <w:rsid w:val="00B06C31"/>
    <w:rsid w:val="00B13851"/>
    <w:rsid w:val="00B13997"/>
    <w:rsid w:val="00B20614"/>
    <w:rsid w:val="00B20E77"/>
    <w:rsid w:val="00B22059"/>
    <w:rsid w:val="00B24826"/>
    <w:rsid w:val="00B2792D"/>
    <w:rsid w:val="00B31A91"/>
    <w:rsid w:val="00B31F31"/>
    <w:rsid w:val="00B320B5"/>
    <w:rsid w:val="00B333EB"/>
    <w:rsid w:val="00B368D7"/>
    <w:rsid w:val="00B37034"/>
    <w:rsid w:val="00B37AD8"/>
    <w:rsid w:val="00B401DE"/>
    <w:rsid w:val="00B426CB"/>
    <w:rsid w:val="00B43467"/>
    <w:rsid w:val="00B43A62"/>
    <w:rsid w:val="00B43EDA"/>
    <w:rsid w:val="00B447BB"/>
    <w:rsid w:val="00B44D69"/>
    <w:rsid w:val="00B45BC7"/>
    <w:rsid w:val="00B466AF"/>
    <w:rsid w:val="00B50126"/>
    <w:rsid w:val="00B50B4C"/>
    <w:rsid w:val="00B51C64"/>
    <w:rsid w:val="00B51EC2"/>
    <w:rsid w:val="00B55E47"/>
    <w:rsid w:val="00B5779E"/>
    <w:rsid w:val="00B60EA9"/>
    <w:rsid w:val="00B62150"/>
    <w:rsid w:val="00B622A8"/>
    <w:rsid w:val="00B63471"/>
    <w:rsid w:val="00B653F1"/>
    <w:rsid w:val="00B6769B"/>
    <w:rsid w:val="00B72EDC"/>
    <w:rsid w:val="00B7325D"/>
    <w:rsid w:val="00B77BBF"/>
    <w:rsid w:val="00B804B2"/>
    <w:rsid w:val="00B830A0"/>
    <w:rsid w:val="00B85B2F"/>
    <w:rsid w:val="00B86DEB"/>
    <w:rsid w:val="00B9375B"/>
    <w:rsid w:val="00B95DFC"/>
    <w:rsid w:val="00B96BED"/>
    <w:rsid w:val="00BA2EAC"/>
    <w:rsid w:val="00BA2FEB"/>
    <w:rsid w:val="00BA6ED9"/>
    <w:rsid w:val="00BA7740"/>
    <w:rsid w:val="00BB0E5A"/>
    <w:rsid w:val="00BB1C7F"/>
    <w:rsid w:val="00BB2655"/>
    <w:rsid w:val="00BB2B60"/>
    <w:rsid w:val="00BB395D"/>
    <w:rsid w:val="00BB420C"/>
    <w:rsid w:val="00BB69CE"/>
    <w:rsid w:val="00BB6F23"/>
    <w:rsid w:val="00BB7EA3"/>
    <w:rsid w:val="00BC02DF"/>
    <w:rsid w:val="00BC15C2"/>
    <w:rsid w:val="00BC17AE"/>
    <w:rsid w:val="00BC351B"/>
    <w:rsid w:val="00BC4F54"/>
    <w:rsid w:val="00BC5C8A"/>
    <w:rsid w:val="00BC6158"/>
    <w:rsid w:val="00BD13B1"/>
    <w:rsid w:val="00BD28F5"/>
    <w:rsid w:val="00BD422E"/>
    <w:rsid w:val="00BD4D0B"/>
    <w:rsid w:val="00BD5033"/>
    <w:rsid w:val="00BD6722"/>
    <w:rsid w:val="00BE2A1D"/>
    <w:rsid w:val="00BE2D1F"/>
    <w:rsid w:val="00BE46B5"/>
    <w:rsid w:val="00BE6227"/>
    <w:rsid w:val="00BF0DBD"/>
    <w:rsid w:val="00BF1470"/>
    <w:rsid w:val="00BF163B"/>
    <w:rsid w:val="00BF43D8"/>
    <w:rsid w:val="00BF4901"/>
    <w:rsid w:val="00BF581F"/>
    <w:rsid w:val="00BF6E68"/>
    <w:rsid w:val="00C01472"/>
    <w:rsid w:val="00C0196B"/>
    <w:rsid w:val="00C026D2"/>
    <w:rsid w:val="00C02854"/>
    <w:rsid w:val="00C04670"/>
    <w:rsid w:val="00C047D4"/>
    <w:rsid w:val="00C052C3"/>
    <w:rsid w:val="00C05495"/>
    <w:rsid w:val="00C06E40"/>
    <w:rsid w:val="00C074B8"/>
    <w:rsid w:val="00C07FE4"/>
    <w:rsid w:val="00C13C24"/>
    <w:rsid w:val="00C143D3"/>
    <w:rsid w:val="00C14FE1"/>
    <w:rsid w:val="00C164AE"/>
    <w:rsid w:val="00C248A6"/>
    <w:rsid w:val="00C24DBF"/>
    <w:rsid w:val="00C26AB0"/>
    <w:rsid w:val="00C33C20"/>
    <w:rsid w:val="00C36626"/>
    <w:rsid w:val="00C3744B"/>
    <w:rsid w:val="00C408EA"/>
    <w:rsid w:val="00C46FE3"/>
    <w:rsid w:val="00C51110"/>
    <w:rsid w:val="00C5353C"/>
    <w:rsid w:val="00C55E36"/>
    <w:rsid w:val="00C56E0A"/>
    <w:rsid w:val="00C63B8A"/>
    <w:rsid w:val="00C65528"/>
    <w:rsid w:val="00C65F80"/>
    <w:rsid w:val="00C67BBA"/>
    <w:rsid w:val="00C71EB8"/>
    <w:rsid w:val="00C7235E"/>
    <w:rsid w:val="00C72C52"/>
    <w:rsid w:val="00C74F6F"/>
    <w:rsid w:val="00C762CC"/>
    <w:rsid w:val="00C80FC8"/>
    <w:rsid w:val="00C82239"/>
    <w:rsid w:val="00C83C9A"/>
    <w:rsid w:val="00C848D6"/>
    <w:rsid w:val="00C8608F"/>
    <w:rsid w:val="00C877C0"/>
    <w:rsid w:val="00C92B01"/>
    <w:rsid w:val="00C96CAA"/>
    <w:rsid w:val="00CA3C72"/>
    <w:rsid w:val="00CB0080"/>
    <w:rsid w:val="00CB4A56"/>
    <w:rsid w:val="00CB5794"/>
    <w:rsid w:val="00CB6384"/>
    <w:rsid w:val="00CB6C1F"/>
    <w:rsid w:val="00CB7515"/>
    <w:rsid w:val="00CD4A25"/>
    <w:rsid w:val="00CD624F"/>
    <w:rsid w:val="00CE46E4"/>
    <w:rsid w:val="00CE4F25"/>
    <w:rsid w:val="00CE57BA"/>
    <w:rsid w:val="00CE5CBF"/>
    <w:rsid w:val="00CF072C"/>
    <w:rsid w:val="00CF1113"/>
    <w:rsid w:val="00CF178B"/>
    <w:rsid w:val="00CF399F"/>
    <w:rsid w:val="00CF45E6"/>
    <w:rsid w:val="00CF543B"/>
    <w:rsid w:val="00CF5D31"/>
    <w:rsid w:val="00CF628D"/>
    <w:rsid w:val="00CF72E7"/>
    <w:rsid w:val="00D00449"/>
    <w:rsid w:val="00D05108"/>
    <w:rsid w:val="00D05F84"/>
    <w:rsid w:val="00D061E0"/>
    <w:rsid w:val="00D078F5"/>
    <w:rsid w:val="00D12A6C"/>
    <w:rsid w:val="00D13D51"/>
    <w:rsid w:val="00D227F7"/>
    <w:rsid w:val="00D24831"/>
    <w:rsid w:val="00D267C1"/>
    <w:rsid w:val="00D26C75"/>
    <w:rsid w:val="00D27261"/>
    <w:rsid w:val="00D30DFF"/>
    <w:rsid w:val="00D32932"/>
    <w:rsid w:val="00D34A52"/>
    <w:rsid w:val="00D37DC2"/>
    <w:rsid w:val="00D402C8"/>
    <w:rsid w:val="00D42884"/>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0473"/>
    <w:rsid w:val="00D6133A"/>
    <w:rsid w:val="00D617D2"/>
    <w:rsid w:val="00D61C4B"/>
    <w:rsid w:val="00D62F48"/>
    <w:rsid w:val="00D63F2D"/>
    <w:rsid w:val="00D6444F"/>
    <w:rsid w:val="00D66539"/>
    <w:rsid w:val="00D66F25"/>
    <w:rsid w:val="00D72AF8"/>
    <w:rsid w:val="00D735D8"/>
    <w:rsid w:val="00D737E2"/>
    <w:rsid w:val="00D76DF4"/>
    <w:rsid w:val="00D82097"/>
    <w:rsid w:val="00D825EF"/>
    <w:rsid w:val="00D87D76"/>
    <w:rsid w:val="00D906F6"/>
    <w:rsid w:val="00D90B91"/>
    <w:rsid w:val="00D9315E"/>
    <w:rsid w:val="00D93301"/>
    <w:rsid w:val="00D93603"/>
    <w:rsid w:val="00D937FB"/>
    <w:rsid w:val="00D9490B"/>
    <w:rsid w:val="00D94A6F"/>
    <w:rsid w:val="00DA1DBF"/>
    <w:rsid w:val="00DA1DDD"/>
    <w:rsid w:val="00DA2C99"/>
    <w:rsid w:val="00DA30B8"/>
    <w:rsid w:val="00DA3BAD"/>
    <w:rsid w:val="00DA5736"/>
    <w:rsid w:val="00DA7836"/>
    <w:rsid w:val="00DB38EF"/>
    <w:rsid w:val="00DB455B"/>
    <w:rsid w:val="00DB5F1E"/>
    <w:rsid w:val="00DB7605"/>
    <w:rsid w:val="00DB7728"/>
    <w:rsid w:val="00DB79B8"/>
    <w:rsid w:val="00DB7D7D"/>
    <w:rsid w:val="00DC05F8"/>
    <w:rsid w:val="00DC0A42"/>
    <w:rsid w:val="00DC7D9A"/>
    <w:rsid w:val="00DD2649"/>
    <w:rsid w:val="00DD4B33"/>
    <w:rsid w:val="00DD785C"/>
    <w:rsid w:val="00DD7C44"/>
    <w:rsid w:val="00DE1519"/>
    <w:rsid w:val="00DE26E1"/>
    <w:rsid w:val="00DE29F8"/>
    <w:rsid w:val="00DE2DB3"/>
    <w:rsid w:val="00DE303E"/>
    <w:rsid w:val="00DE3AB2"/>
    <w:rsid w:val="00DF6F4A"/>
    <w:rsid w:val="00E040D3"/>
    <w:rsid w:val="00E06339"/>
    <w:rsid w:val="00E107BB"/>
    <w:rsid w:val="00E122D2"/>
    <w:rsid w:val="00E13324"/>
    <w:rsid w:val="00E16BC6"/>
    <w:rsid w:val="00E20740"/>
    <w:rsid w:val="00E21F42"/>
    <w:rsid w:val="00E22102"/>
    <w:rsid w:val="00E26B9D"/>
    <w:rsid w:val="00E27887"/>
    <w:rsid w:val="00E30DB3"/>
    <w:rsid w:val="00E3103F"/>
    <w:rsid w:val="00E31C36"/>
    <w:rsid w:val="00E31E4A"/>
    <w:rsid w:val="00E3255F"/>
    <w:rsid w:val="00E37840"/>
    <w:rsid w:val="00E4056D"/>
    <w:rsid w:val="00E40B35"/>
    <w:rsid w:val="00E41AD9"/>
    <w:rsid w:val="00E43301"/>
    <w:rsid w:val="00E505B4"/>
    <w:rsid w:val="00E51449"/>
    <w:rsid w:val="00E65B83"/>
    <w:rsid w:val="00E6632F"/>
    <w:rsid w:val="00E665FF"/>
    <w:rsid w:val="00E6761A"/>
    <w:rsid w:val="00E67714"/>
    <w:rsid w:val="00E74EB7"/>
    <w:rsid w:val="00E76EF4"/>
    <w:rsid w:val="00E7754E"/>
    <w:rsid w:val="00E84EDA"/>
    <w:rsid w:val="00E85A8F"/>
    <w:rsid w:val="00E9018F"/>
    <w:rsid w:val="00E909BB"/>
    <w:rsid w:val="00E952E8"/>
    <w:rsid w:val="00E9560F"/>
    <w:rsid w:val="00EA0041"/>
    <w:rsid w:val="00EA0E77"/>
    <w:rsid w:val="00EA2938"/>
    <w:rsid w:val="00EB0AFA"/>
    <w:rsid w:val="00EB3707"/>
    <w:rsid w:val="00EB631D"/>
    <w:rsid w:val="00EB6DD6"/>
    <w:rsid w:val="00EC05C0"/>
    <w:rsid w:val="00EC0F01"/>
    <w:rsid w:val="00EC19E6"/>
    <w:rsid w:val="00EC2C4A"/>
    <w:rsid w:val="00EC57AB"/>
    <w:rsid w:val="00EC62FD"/>
    <w:rsid w:val="00EC6F06"/>
    <w:rsid w:val="00ED3BAB"/>
    <w:rsid w:val="00ED6AF9"/>
    <w:rsid w:val="00EE0F27"/>
    <w:rsid w:val="00EE14D2"/>
    <w:rsid w:val="00EE19AE"/>
    <w:rsid w:val="00EE4A94"/>
    <w:rsid w:val="00EE4C2A"/>
    <w:rsid w:val="00EE5419"/>
    <w:rsid w:val="00EE5EB6"/>
    <w:rsid w:val="00EF1217"/>
    <w:rsid w:val="00EF18AC"/>
    <w:rsid w:val="00EF201E"/>
    <w:rsid w:val="00EF40CA"/>
    <w:rsid w:val="00EF6C4F"/>
    <w:rsid w:val="00F0203E"/>
    <w:rsid w:val="00F038A6"/>
    <w:rsid w:val="00F043BA"/>
    <w:rsid w:val="00F053DC"/>
    <w:rsid w:val="00F0717D"/>
    <w:rsid w:val="00F125B3"/>
    <w:rsid w:val="00F12A33"/>
    <w:rsid w:val="00F1347E"/>
    <w:rsid w:val="00F15781"/>
    <w:rsid w:val="00F15ACF"/>
    <w:rsid w:val="00F16D57"/>
    <w:rsid w:val="00F17077"/>
    <w:rsid w:val="00F2165E"/>
    <w:rsid w:val="00F22320"/>
    <w:rsid w:val="00F230EE"/>
    <w:rsid w:val="00F23B72"/>
    <w:rsid w:val="00F24100"/>
    <w:rsid w:val="00F241CB"/>
    <w:rsid w:val="00F25B50"/>
    <w:rsid w:val="00F25CBC"/>
    <w:rsid w:val="00F30DB8"/>
    <w:rsid w:val="00F3151A"/>
    <w:rsid w:val="00F322B5"/>
    <w:rsid w:val="00F3281E"/>
    <w:rsid w:val="00F32B24"/>
    <w:rsid w:val="00F33B3B"/>
    <w:rsid w:val="00F4145D"/>
    <w:rsid w:val="00F42162"/>
    <w:rsid w:val="00F45704"/>
    <w:rsid w:val="00F457A9"/>
    <w:rsid w:val="00F5031D"/>
    <w:rsid w:val="00F51165"/>
    <w:rsid w:val="00F52A34"/>
    <w:rsid w:val="00F556C0"/>
    <w:rsid w:val="00F55A99"/>
    <w:rsid w:val="00F56BAC"/>
    <w:rsid w:val="00F5718D"/>
    <w:rsid w:val="00F61893"/>
    <w:rsid w:val="00F61B7F"/>
    <w:rsid w:val="00F61C24"/>
    <w:rsid w:val="00F6414B"/>
    <w:rsid w:val="00F6709E"/>
    <w:rsid w:val="00F700F2"/>
    <w:rsid w:val="00F71F65"/>
    <w:rsid w:val="00F735CB"/>
    <w:rsid w:val="00F7511A"/>
    <w:rsid w:val="00F7657A"/>
    <w:rsid w:val="00F7676A"/>
    <w:rsid w:val="00F85C7C"/>
    <w:rsid w:val="00F900DF"/>
    <w:rsid w:val="00F90F4F"/>
    <w:rsid w:val="00F923D7"/>
    <w:rsid w:val="00F93D26"/>
    <w:rsid w:val="00F9442C"/>
    <w:rsid w:val="00F94F6A"/>
    <w:rsid w:val="00F960EE"/>
    <w:rsid w:val="00FA2520"/>
    <w:rsid w:val="00FA3051"/>
    <w:rsid w:val="00FA5DA7"/>
    <w:rsid w:val="00FB25EC"/>
    <w:rsid w:val="00FB473A"/>
    <w:rsid w:val="00FB49E7"/>
    <w:rsid w:val="00FB52E8"/>
    <w:rsid w:val="00FB6767"/>
    <w:rsid w:val="00FC5734"/>
    <w:rsid w:val="00FC5F5C"/>
    <w:rsid w:val="00FC6BE8"/>
    <w:rsid w:val="00FD0222"/>
    <w:rsid w:val="00FD1B7F"/>
    <w:rsid w:val="00FD2851"/>
    <w:rsid w:val="00FE1801"/>
    <w:rsid w:val="00FE2B1D"/>
    <w:rsid w:val="00FE3346"/>
    <w:rsid w:val="00FE5BBD"/>
    <w:rsid w:val="00FE78BA"/>
    <w:rsid w:val="00FF1FEF"/>
    <w:rsid w:val="00FF562A"/>
    <w:rsid w:val="00FF6F9D"/>
    <w:rsid w:val="00FF74D5"/>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uchsia"/>
    </o:shapedefaults>
    <o:shapelayout v:ext="edit">
      <o:idmap v:ext="edit" data="2"/>
    </o:shapelayout>
  </w:shapeDefaults>
  <w:decimalSymbol w:val="."/>
  <w:listSeparator w:val=","/>
  <w14:docId w14:val="7685749F"/>
  <w15:chartTrackingRefBased/>
  <w15:docId w15:val="{EC1AB4A0-BCE3-44F8-B2E6-DB7DCC87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72"/>
    <w:qFormat/>
    <w:rsid w:val="003664ED"/>
    <w:pPr>
      <w:ind w:left="720"/>
      <w:contextualSpacing/>
    </w:pPr>
  </w:style>
  <w:style w:type="character" w:styleId="UnresolvedMention">
    <w:name w:val="Unresolved Mention"/>
    <w:basedOn w:val="DefaultParagraphFont"/>
    <w:uiPriority w:val="99"/>
    <w:semiHidden/>
    <w:unhideWhenUsed/>
    <w:rsid w:val="00377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96967638">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26038218">
      <w:bodyDiv w:val="1"/>
      <w:marLeft w:val="0"/>
      <w:marRight w:val="0"/>
      <w:marTop w:val="0"/>
      <w:marBottom w:val="0"/>
      <w:divBdr>
        <w:top w:val="none" w:sz="0" w:space="0" w:color="auto"/>
        <w:left w:val="none" w:sz="0" w:space="0" w:color="auto"/>
        <w:bottom w:val="none" w:sz="0" w:space="0" w:color="auto"/>
        <w:right w:val="none" w:sz="0" w:space="0" w:color="auto"/>
      </w:divBdr>
    </w:div>
    <w:div w:id="993487501">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91783283">
      <w:bodyDiv w:val="1"/>
      <w:marLeft w:val="0"/>
      <w:marRight w:val="0"/>
      <w:marTop w:val="0"/>
      <w:marBottom w:val="0"/>
      <w:divBdr>
        <w:top w:val="none" w:sz="0" w:space="0" w:color="auto"/>
        <w:left w:val="none" w:sz="0" w:space="0" w:color="auto"/>
        <w:bottom w:val="none" w:sz="0" w:space="0" w:color="auto"/>
        <w:right w:val="none" w:sz="0" w:space="0" w:color="auto"/>
      </w:divBdr>
    </w:div>
    <w:div w:id="191693838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102488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gup/syllabus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D0F41-3802-464B-8790-939E837E0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1210</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7606</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Steve O'Brien</dc:creator>
  <cp:keywords/>
  <cp:lastModifiedBy>Steve O'Brien</cp:lastModifiedBy>
  <cp:revision>32</cp:revision>
  <cp:lastPrinted>2023-02-03T21:04:00Z</cp:lastPrinted>
  <dcterms:created xsi:type="dcterms:W3CDTF">2024-08-16T23:08:00Z</dcterms:created>
  <dcterms:modified xsi:type="dcterms:W3CDTF">2024-08-18T20:44:00Z</dcterms:modified>
</cp:coreProperties>
</file>