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DAB8" w14:textId="77777777" w:rsidR="002F6AD3" w:rsidRPr="001655DB" w:rsidRDefault="002F6AD3" w:rsidP="00B83B91">
      <w:pPr>
        <w:ind w:left="-90" w:right="-90"/>
        <w:jc w:val="center"/>
        <w:rPr>
          <w:b/>
          <w:bCs/>
          <w:color w:val="1F3864" w:themeColor="accent5" w:themeShade="80"/>
          <w:sz w:val="28"/>
          <w:szCs w:val="28"/>
        </w:rPr>
      </w:pPr>
    </w:p>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41B65290" w:rsidR="00444C92" w:rsidRPr="00310987" w:rsidRDefault="00597A56" w:rsidP="00B83B91">
      <w:pPr>
        <w:pStyle w:val="Heading1"/>
      </w:pPr>
      <w:r>
        <w:t xml:space="preserve">Biomedical Engineering </w:t>
      </w:r>
      <w:r w:rsidR="00444C92" w:rsidRPr="00310987">
        <w:t>Department</w:t>
      </w:r>
      <w:r w:rsidR="00444C92" w:rsidRPr="00310987">
        <w:br/>
      </w:r>
      <w:r>
        <w:t>BME 068</w:t>
      </w:r>
      <w:r w:rsidR="00444C92" w:rsidRPr="00310987">
        <w:t xml:space="preserve">, </w:t>
      </w:r>
      <w:r>
        <w:t>Biomedical Applications of Metals and Ceramics</w:t>
      </w:r>
      <w:r w:rsidR="00444C92" w:rsidRPr="00310987">
        <w:t xml:space="preserve">, </w:t>
      </w:r>
      <w:r>
        <w:t>Fall 202</w:t>
      </w:r>
      <w:r w:rsidR="00385DF9">
        <w:t>2</w:t>
      </w:r>
    </w:p>
    <w:p w14:paraId="42D66EAC" w14:textId="5B7873C4" w:rsidR="00900850" w:rsidRDefault="001A5851" w:rsidP="00B83B91">
      <w:pPr>
        <w:pStyle w:val="Heading2"/>
      </w:pPr>
      <w:r w:rsidRPr="00310987">
        <w:t xml:space="preserve">Course and Contact </w:t>
      </w:r>
      <w:r w:rsidR="00900850" w:rsidRPr="00310987">
        <w:t>Information</w:t>
      </w:r>
      <w:r w:rsidR="000B30E6">
        <w:t xml:space="preserve"> </w:t>
      </w:r>
    </w:p>
    <w:p w14:paraId="715B9203" w14:textId="36FDFB2C" w:rsidR="001655DB" w:rsidRDefault="001655DB" w:rsidP="001655DB">
      <w:pPr>
        <w:rPr>
          <w:lang w:eastAsia="en-US"/>
        </w:rPr>
      </w:pPr>
      <w:r>
        <w:rPr>
          <w:lang w:eastAsia="en-US"/>
        </w:rPr>
        <w:t>Instructor(s):</w:t>
      </w:r>
      <w:r>
        <w:rPr>
          <w:lang w:eastAsia="en-US"/>
        </w:rPr>
        <w:tab/>
      </w:r>
      <w:r w:rsidR="00597A56">
        <w:rPr>
          <w:lang w:eastAsia="en-US"/>
        </w:rPr>
        <w:tab/>
        <w:t>Charles Deng</w:t>
      </w:r>
    </w:p>
    <w:p w14:paraId="58881991" w14:textId="77777777" w:rsidR="00F97BFC" w:rsidRDefault="00F97BFC" w:rsidP="001655DB">
      <w:pPr>
        <w:rPr>
          <w:lang w:eastAsia="en-US"/>
        </w:rPr>
      </w:pPr>
    </w:p>
    <w:p w14:paraId="0A937D1A" w14:textId="1E3EECE4" w:rsidR="001655DB" w:rsidRDefault="001655DB" w:rsidP="001655DB">
      <w:pPr>
        <w:rPr>
          <w:lang w:eastAsia="en-US"/>
        </w:rPr>
      </w:pPr>
      <w:r>
        <w:rPr>
          <w:lang w:eastAsia="en-US"/>
        </w:rPr>
        <w:t>Email:</w:t>
      </w:r>
      <w:r>
        <w:rPr>
          <w:lang w:eastAsia="en-US"/>
        </w:rPr>
        <w:tab/>
      </w:r>
      <w:r w:rsidR="00597A56">
        <w:rPr>
          <w:lang w:eastAsia="en-US"/>
        </w:rPr>
        <w:tab/>
      </w:r>
      <w:r w:rsidR="00597A56">
        <w:rPr>
          <w:lang w:eastAsia="en-US"/>
        </w:rPr>
        <w:tab/>
      </w:r>
      <w:hyperlink r:id="rId8" w:history="1">
        <w:r w:rsidR="005D5F42" w:rsidRPr="00A25518">
          <w:rPr>
            <w:rStyle w:val="Hyperlink"/>
            <w:lang w:eastAsia="en-US"/>
          </w:rPr>
          <w:t>charles.deng@sjsu.edu</w:t>
        </w:r>
      </w:hyperlink>
    </w:p>
    <w:p w14:paraId="27B6FA09" w14:textId="77777777" w:rsidR="005D5F42" w:rsidRDefault="005D5F42" w:rsidP="001655DB">
      <w:pPr>
        <w:rPr>
          <w:lang w:eastAsia="en-US"/>
        </w:rPr>
      </w:pPr>
    </w:p>
    <w:p w14:paraId="7ACABA99" w14:textId="77777777" w:rsidR="00F97BFC" w:rsidRDefault="00F97BFC" w:rsidP="001655DB">
      <w:pPr>
        <w:rPr>
          <w:lang w:eastAsia="en-US"/>
        </w:rPr>
      </w:pPr>
    </w:p>
    <w:p w14:paraId="5B7305AE" w14:textId="76DDEA69" w:rsidR="001655DB" w:rsidRDefault="001655DB" w:rsidP="001655DB">
      <w:pPr>
        <w:rPr>
          <w:lang w:eastAsia="en-US"/>
        </w:rPr>
      </w:pPr>
      <w:r>
        <w:rPr>
          <w:lang w:eastAsia="en-US"/>
        </w:rPr>
        <w:t>Class Days/Time:</w:t>
      </w:r>
      <w:r>
        <w:rPr>
          <w:lang w:eastAsia="en-US"/>
        </w:rPr>
        <w:tab/>
      </w:r>
      <w:r w:rsidR="00597A56">
        <w:rPr>
          <w:lang w:eastAsia="en-US"/>
        </w:rPr>
        <w:t>M</w:t>
      </w:r>
      <w:r w:rsidR="00F97BFC">
        <w:rPr>
          <w:lang w:eastAsia="en-US"/>
        </w:rPr>
        <w:t xml:space="preserve">onday and </w:t>
      </w:r>
      <w:r w:rsidR="00597A56">
        <w:rPr>
          <w:lang w:eastAsia="en-US"/>
        </w:rPr>
        <w:t>W</w:t>
      </w:r>
      <w:r w:rsidR="00F97BFC">
        <w:rPr>
          <w:lang w:eastAsia="en-US"/>
        </w:rPr>
        <w:t>ednesday</w:t>
      </w:r>
      <w:r w:rsidR="00597A56">
        <w:rPr>
          <w:lang w:eastAsia="en-US"/>
        </w:rPr>
        <w:t xml:space="preserve"> 1</w:t>
      </w:r>
      <w:r w:rsidR="002C603B">
        <w:rPr>
          <w:lang w:eastAsia="en-US"/>
        </w:rPr>
        <w:t>5</w:t>
      </w:r>
      <w:r w:rsidR="00597A56">
        <w:rPr>
          <w:lang w:eastAsia="en-US"/>
        </w:rPr>
        <w:t>:00 – 1</w:t>
      </w:r>
      <w:r w:rsidR="002C603B">
        <w:rPr>
          <w:lang w:eastAsia="en-US"/>
        </w:rPr>
        <w:t>6</w:t>
      </w:r>
      <w:r w:rsidR="00597A56">
        <w:rPr>
          <w:lang w:eastAsia="en-US"/>
        </w:rPr>
        <w:t>:15</w:t>
      </w:r>
      <w:r w:rsidR="00F97BFC">
        <w:rPr>
          <w:lang w:eastAsia="en-US"/>
        </w:rPr>
        <w:t xml:space="preserve"> </w:t>
      </w:r>
    </w:p>
    <w:p w14:paraId="03DB1F72" w14:textId="77777777" w:rsidR="00F97BFC" w:rsidRDefault="00F97BFC" w:rsidP="001655DB">
      <w:pPr>
        <w:rPr>
          <w:lang w:eastAsia="en-US"/>
        </w:rPr>
      </w:pPr>
    </w:p>
    <w:p w14:paraId="66ADCD7C" w14:textId="0945AD00" w:rsidR="001655DB" w:rsidRDefault="001655DB" w:rsidP="001655DB">
      <w:pPr>
        <w:rPr>
          <w:lang w:eastAsia="en-US"/>
        </w:rPr>
      </w:pPr>
      <w:r>
        <w:rPr>
          <w:lang w:eastAsia="en-US"/>
        </w:rPr>
        <w:t>Class</w:t>
      </w:r>
      <w:r w:rsidR="00481257">
        <w:rPr>
          <w:lang w:eastAsia="en-US"/>
        </w:rPr>
        <w:t>room</w:t>
      </w:r>
      <w:r>
        <w:rPr>
          <w:lang w:eastAsia="en-US"/>
        </w:rPr>
        <w:t>:</w:t>
      </w:r>
      <w:r>
        <w:rPr>
          <w:lang w:eastAsia="en-US"/>
        </w:rPr>
        <w:tab/>
      </w:r>
      <w:r w:rsidR="00481257">
        <w:rPr>
          <w:lang w:eastAsia="en-US"/>
        </w:rPr>
        <w:tab/>
        <w:t>Engineering Building 341</w:t>
      </w:r>
    </w:p>
    <w:p w14:paraId="3A96F919" w14:textId="77777777" w:rsidR="00CA2AC2" w:rsidRPr="00FE01B8" w:rsidRDefault="00CA2AC2" w:rsidP="001655DB">
      <w:pPr>
        <w:rPr>
          <w:color w:val="FF0000"/>
          <w:lang w:eastAsia="en-US"/>
        </w:rPr>
      </w:pPr>
    </w:p>
    <w:p w14:paraId="3732C7B4" w14:textId="37BF6338" w:rsidR="005D5F42" w:rsidRDefault="005D5F42" w:rsidP="005D5F42">
      <w:r>
        <w:rPr>
          <w:lang w:eastAsia="en-US"/>
        </w:rPr>
        <w:t>Office Hours:</w:t>
      </w:r>
      <w:r>
        <w:rPr>
          <w:lang w:eastAsia="en-US"/>
        </w:rPr>
        <w:tab/>
      </w:r>
      <w:r>
        <w:rPr>
          <w:lang w:eastAsia="en-US"/>
        </w:rPr>
        <w:tab/>
      </w:r>
      <w:r>
        <w:t>T</w:t>
      </w:r>
      <w:r w:rsidR="00481257">
        <w:t>ues</w:t>
      </w:r>
      <w:r>
        <w:t>day 1</w:t>
      </w:r>
      <w:r w:rsidR="00481257">
        <w:t>5</w:t>
      </w:r>
      <w:r>
        <w:t>:00 – 1</w:t>
      </w:r>
      <w:r w:rsidR="00481257">
        <w:t>6</w:t>
      </w:r>
      <w:r>
        <w:t>:00</w:t>
      </w:r>
      <w:r w:rsidRPr="00310987">
        <w:t xml:space="preserve"> </w:t>
      </w:r>
      <w:r>
        <w:t xml:space="preserve">(via Zoom) </w:t>
      </w:r>
    </w:p>
    <w:p w14:paraId="32240CFF" w14:textId="77777777" w:rsidR="005D5F42" w:rsidRDefault="005D5F42" w:rsidP="005D5F42">
      <w:pPr>
        <w:rPr>
          <w:lang w:eastAsia="en-US"/>
        </w:rPr>
      </w:pPr>
    </w:p>
    <w:p w14:paraId="2C136CDA" w14:textId="17AEA6FC" w:rsidR="005D5F42" w:rsidRDefault="005D5F42" w:rsidP="005D5F42">
      <w:r>
        <w:rPr>
          <w:lang w:eastAsia="en-US"/>
        </w:rPr>
        <w:t xml:space="preserve">Office </w:t>
      </w:r>
      <w:r w:rsidR="00A22A5C">
        <w:rPr>
          <w:lang w:eastAsia="en-US"/>
        </w:rPr>
        <w:t>Zoom Link</w:t>
      </w:r>
      <w:r>
        <w:rPr>
          <w:lang w:eastAsia="en-US"/>
        </w:rPr>
        <w:t>:</w:t>
      </w:r>
      <w:r>
        <w:rPr>
          <w:lang w:eastAsia="en-US"/>
        </w:rPr>
        <w:tab/>
      </w:r>
      <w:hyperlink r:id="rId9" w:tgtFrame="_blank" w:history="1">
        <w:r w:rsidR="00481257">
          <w:rPr>
            <w:rStyle w:val="Hyperlink"/>
            <w:rFonts w:ascii="Lato" w:hAnsi="Lato"/>
            <w:color w:val="0956B5"/>
            <w:sz w:val="21"/>
            <w:szCs w:val="21"/>
            <w:shd w:val="clear" w:color="auto" w:fill="FFFFFF"/>
          </w:rPr>
          <w:t>https://sjsu.zoom.us/j/84118044021?pwd=Z3ZjNFVseUFOWnBUamFjYlIzMEt6Zz09</w:t>
        </w:r>
      </w:hyperlink>
    </w:p>
    <w:p w14:paraId="0043B55A" w14:textId="77777777" w:rsidR="005D5F42" w:rsidRPr="00AA210D" w:rsidRDefault="005D5F42" w:rsidP="005D5F42"/>
    <w:p w14:paraId="34B0EFC1" w14:textId="1C486C9A" w:rsidR="001655DB" w:rsidRDefault="001655DB" w:rsidP="001655DB">
      <w:pPr>
        <w:rPr>
          <w:lang w:eastAsia="en-US"/>
        </w:rPr>
      </w:pPr>
      <w:r>
        <w:rPr>
          <w:lang w:eastAsia="en-US"/>
        </w:rPr>
        <w:t>Prerequisites:</w:t>
      </w:r>
      <w:r>
        <w:rPr>
          <w:lang w:eastAsia="en-US"/>
        </w:rPr>
        <w:tab/>
      </w:r>
      <w:r w:rsidR="009F6780">
        <w:rPr>
          <w:lang w:eastAsia="en-US"/>
        </w:rPr>
        <w:tab/>
        <w:t>PHYS 50, MATH 31</w:t>
      </w:r>
      <w:r w:rsidR="001E766B">
        <w:rPr>
          <w:lang w:eastAsia="en-US"/>
        </w:rPr>
        <w:t xml:space="preserve"> or MATH 31X</w:t>
      </w:r>
      <w:r w:rsidR="009F6780">
        <w:rPr>
          <w:lang w:eastAsia="en-US"/>
        </w:rPr>
        <w:t>, CHEM 1</w:t>
      </w:r>
      <w:r w:rsidR="00F97BFC">
        <w:rPr>
          <w:lang w:eastAsia="en-US"/>
        </w:rPr>
        <w:t>A</w:t>
      </w:r>
    </w:p>
    <w:p w14:paraId="1E4F7227" w14:textId="313F0655" w:rsidR="008725E5" w:rsidRPr="00937F46" w:rsidRDefault="008725E5" w:rsidP="008725E5">
      <w:pPr>
        <w:pStyle w:val="Heading2"/>
      </w:pPr>
      <w:r w:rsidRPr="00937F46">
        <w:t xml:space="preserve">Course Description </w:t>
      </w:r>
    </w:p>
    <w:p w14:paraId="4962CA22" w14:textId="77777777" w:rsidR="009F6780" w:rsidRPr="00AA210D" w:rsidRDefault="009F6780" w:rsidP="00AA210D">
      <w:pPr>
        <w:pStyle w:val="Heading2"/>
        <w:snapToGrid w:val="0"/>
        <w:spacing w:before="0" w:after="0"/>
        <w:rPr>
          <w:rFonts w:eastAsia="SimSun" w:cs="Times New Roman"/>
          <w:b w:val="0"/>
          <w:bCs w:val="0"/>
          <w:szCs w:val="24"/>
          <w:lang w:eastAsia="zh-CN"/>
        </w:rPr>
      </w:pPr>
      <w:r w:rsidRPr="00AA210D">
        <w:rPr>
          <w:rFonts w:eastAsia="SimSun" w:cs="Times New Roman"/>
          <w:b w:val="0"/>
          <w:bCs w:val="0"/>
          <w:szCs w:val="24"/>
          <w:lang w:eastAsia="zh-CN"/>
        </w:rPr>
        <w:t>This course covers the fundamentals of the structure, processing, and properties of metals and ceramics used in</w:t>
      </w:r>
    </w:p>
    <w:p w14:paraId="6DF145CD" w14:textId="2D30915C" w:rsidR="009F6780" w:rsidRPr="00AA210D" w:rsidRDefault="009F6780" w:rsidP="00AA210D">
      <w:pPr>
        <w:pStyle w:val="Heading2"/>
        <w:snapToGrid w:val="0"/>
        <w:spacing w:before="0" w:after="0"/>
        <w:rPr>
          <w:rFonts w:eastAsia="SimSun" w:cs="Times New Roman"/>
          <w:b w:val="0"/>
          <w:bCs w:val="0"/>
          <w:szCs w:val="24"/>
          <w:lang w:eastAsia="zh-CN"/>
        </w:rPr>
      </w:pPr>
      <w:r w:rsidRPr="00AA210D">
        <w:rPr>
          <w:rFonts w:eastAsia="SimSun" w:cs="Times New Roman"/>
          <w:b w:val="0"/>
          <w:bCs w:val="0"/>
          <w:szCs w:val="24"/>
          <w:lang w:eastAsia="zh-CN"/>
        </w:rPr>
        <w:t xml:space="preserve">medical technology. </w:t>
      </w:r>
      <w:r>
        <w:rPr>
          <w:rFonts w:eastAsia="SimSun" w:cs="Times New Roman"/>
          <w:b w:val="0"/>
          <w:bCs w:val="0"/>
          <w:szCs w:val="24"/>
          <w:lang w:eastAsia="zh-CN"/>
        </w:rPr>
        <w:t xml:space="preserve"> </w:t>
      </w:r>
      <w:r w:rsidRPr="00AA210D">
        <w:rPr>
          <w:rFonts w:eastAsia="SimSun" w:cs="Times New Roman"/>
          <w:b w:val="0"/>
          <w:bCs w:val="0"/>
          <w:szCs w:val="24"/>
          <w:lang w:eastAsia="zh-CN"/>
        </w:rPr>
        <w:t>Emphasis is placed on using metals and ceramics for implantable and non-implantable</w:t>
      </w:r>
    </w:p>
    <w:p w14:paraId="21ADA995" w14:textId="77A16F91" w:rsidR="008725E5" w:rsidRPr="00AA210D" w:rsidRDefault="009F6780" w:rsidP="00AA210D">
      <w:pPr>
        <w:snapToGrid w:val="0"/>
        <w:rPr>
          <w:iCs/>
        </w:rPr>
      </w:pPr>
      <w:r w:rsidRPr="00AA210D">
        <w:rPr>
          <w:iCs/>
        </w:rPr>
        <w:t>biomedical devices.</w:t>
      </w:r>
      <w:r>
        <w:rPr>
          <w:iCs/>
        </w:rPr>
        <w:t xml:space="preserve"> </w:t>
      </w:r>
      <w:r w:rsidRPr="00AA210D">
        <w:rPr>
          <w:iCs/>
        </w:rPr>
        <w:t xml:space="preserve"> Recent trends in biomaterials are also explored.</w:t>
      </w:r>
    </w:p>
    <w:p w14:paraId="5648BFEE" w14:textId="29F8C567" w:rsidR="001A5851" w:rsidRPr="00310987" w:rsidRDefault="001A5851" w:rsidP="00B83B91">
      <w:pPr>
        <w:pStyle w:val="Heading2"/>
      </w:pPr>
      <w:r w:rsidRPr="00310987">
        <w:t>Course Format</w:t>
      </w:r>
      <w:r w:rsidR="00C67BBA" w:rsidRPr="00310987">
        <w:t xml:space="preserve"> </w:t>
      </w:r>
    </w:p>
    <w:p w14:paraId="3FF7EF3E" w14:textId="626EDDA2" w:rsidR="005105FF" w:rsidRDefault="000F6971" w:rsidP="00547D38">
      <w:pPr>
        <w:rPr>
          <w:b/>
        </w:rPr>
      </w:pPr>
      <w:r w:rsidRPr="00547D38">
        <w:rPr>
          <w:b/>
        </w:rPr>
        <w:t>Course</w:t>
      </w:r>
    </w:p>
    <w:p w14:paraId="39020ACC" w14:textId="4BB827E6" w:rsidR="009A7D8B" w:rsidRPr="00AA210D" w:rsidRDefault="00026333" w:rsidP="00B83B91">
      <w:pPr>
        <w:rPr>
          <w:iCs/>
          <w:lang w:eastAsia="en-US"/>
        </w:rPr>
      </w:pPr>
      <w:r>
        <w:rPr>
          <w:iCs/>
          <w:lang w:eastAsia="en-US"/>
        </w:rPr>
        <w:t>In class</w:t>
      </w:r>
      <w:r w:rsidR="000866BF">
        <w:rPr>
          <w:iCs/>
          <w:lang w:eastAsia="en-US"/>
        </w:rPr>
        <w:t xml:space="preserve"> and Zoom meetings.  </w:t>
      </w:r>
      <w:r w:rsidR="009F6780" w:rsidRPr="00AA210D">
        <w:rPr>
          <w:iCs/>
          <w:lang w:eastAsia="en-US"/>
        </w:rPr>
        <w:t>Zoom</w:t>
      </w:r>
      <w:r w:rsidR="009F6780">
        <w:rPr>
          <w:iCs/>
          <w:lang w:eastAsia="en-US"/>
        </w:rPr>
        <w:t xml:space="preserve"> </w:t>
      </w:r>
      <w:r w:rsidR="009F6780" w:rsidRPr="00AA210D">
        <w:rPr>
          <w:iCs/>
          <w:lang w:eastAsia="en-US"/>
        </w:rPr>
        <w:t>meetings will require the use of an internet-connected device (phone, tablet, or laptop).</w:t>
      </w:r>
    </w:p>
    <w:p w14:paraId="104959F5" w14:textId="45AD69DF" w:rsidR="000E594B" w:rsidRPr="00AA210D" w:rsidRDefault="000E594B" w:rsidP="000E594B">
      <w:pPr>
        <w:pStyle w:val="Heading2"/>
      </w:pPr>
      <w:r w:rsidRPr="00AA210D">
        <w:t xml:space="preserve">Canvas </w:t>
      </w:r>
    </w:p>
    <w:p w14:paraId="690CD1D6" w14:textId="77777777" w:rsidR="000E594B" w:rsidRPr="00AA210D" w:rsidRDefault="000E594B" w:rsidP="00AA210D">
      <w:pPr>
        <w:pStyle w:val="Heading2"/>
        <w:spacing w:before="0" w:after="0"/>
        <w:rPr>
          <w:b w:val="0"/>
          <w:bCs w:val="0"/>
        </w:rPr>
      </w:pPr>
      <w:r w:rsidRPr="00AA210D">
        <w:rPr>
          <w:b w:val="0"/>
          <w:bCs w:val="0"/>
        </w:rPr>
        <w:t>Course materials such as syllabus, handouts, notes, assignment instructions, etc. can be found on the Canvas</w:t>
      </w:r>
    </w:p>
    <w:p w14:paraId="0849E540" w14:textId="6FA0BBCA" w:rsidR="000E594B" w:rsidRPr="00AA210D" w:rsidRDefault="000E594B" w:rsidP="00AA210D">
      <w:pPr>
        <w:pStyle w:val="Heading2"/>
        <w:spacing w:before="0" w:after="0"/>
        <w:rPr>
          <w:b w:val="0"/>
          <w:bCs w:val="0"/>
        </w:rPr>
      </w:pPr>
      <w:r w:rsidRPr="00AA210D">
        <w:rPr>
          <w:b w:val="0"/>
          <w:bCs w:val="0"/>
        </w:rPr>
        <w:t>Learning Management System course login website at http://sjsu.instructure.com. You will be responsible for enrolling yourself using the signup link provided on Canvas</w:t>
      </w:r>
      <w:r w:rsidR="00973A90" w:rsidRPr="00AA210D">
        <w:rPr>
          <w:b w:val="0"/>
          <w:bCs w:val="0"/>
        </w:rPr>
        <w:t xml:space="preserve">, regularly checking with the messaging system through Canvas to learn of any updates.  </w:t>
      </w:r>
    </w:p>
    <w:p w14:paraId="05DA1B13" w14:textId="593D5895" w:rsidR="008418A1" w:rsidRDefault="00231D3E" w:rsidP="00B83B91">
      <w:pPr>
        <w:pStyle w:val="Heading2"/>
      </w:pPr>
      <w:r>
        <w:t xml:space="preserve">Course </w:t>
      </w:r>
      <w:r w:rsidR="008418A1" w:rsidRPr="00310987">
        <w:t xml:space="preserve">Goals </w:t>
      </w:r>
    </w:p>
    <w:p w14:paraId="48D5509F" w14:textId="77777777" w:rsidR="00231D3E" w:rsidRPr="00AA210D" w:rsidRDefault="00231D3E" w:rsidP="00AA210D">
      <w:pPr>
        <w:pStyle w:val="Heading2"/>
        <w:spacing w:before="0" w:after="0"/>
        <w:rPr>
          <w:b w:val="0"/>
          <w:bCs w:val="0"/>
          <w:iCs w:val="0"/>
        </w:rPr>
      </w:pPr>
      <w:r w:rsidRPr="00AA210D">
        <w:rPr>
          <w:b w:val="0"/>
          <w:bCs w:val="0"/>
          <w:iCs w:val="0"/>
        </w:rPr>
        <w:t>The fundamental objective of this course is to educate engineers on the importance of understanding the</w:t>
      </w:r>
    </w:p>
    <w:p w14:paraId="3A82BE6D" w14:textId="40A48AA6" w:rsidR="00231D3E" w:rsidRPr="00AA210D" w:rsidRDefault="00231D3E" w:rsidP="00AA210D">
      <w:pPr>
        <w:pStyle w:val="Heading2"/>
        <w:spacing w:before="0" w:after="0"/>
        <w:rPr>
          <w:b w:val="0"/>
          <w:bCs w:val="0"/>
          <w:iCs w:val="0"/>
        </w:rPr>
      </w:pPr>
      <w:r w:rsidRPr="00AA210D">
        <w:rPr>
          <w:b w:val="0"/>
          <w:bCs w:val="0"/>
          <w:iCs w:val="0"/>
        </w:rPr>
        <w:t xml:space="preserve">interaction between engineering metals, ceramics, and biological materials, especially the human body. </w:t>
      </w:r>
      <w:r>
        <w:rPr>
          <w:b w:val="0"/>
          <w:bCs w:val="0"/>
          <w:iCs w:val="0"/>
        </w:rPr>
        <w:t xml:space="preserve"> </w:t>
      </w:r>
      <w:r w:rsidRPr="00AA210D">
        <w:rPr>
          <w:b w:val="0"/>
          <w:bCs w:val="0"/>
          <w:iCs w:val="0"/>
        </w:rPr>
        <w:t>Of</w:t>
      </w:r>
    </w:p>
    <w:p w14:paraId="44D02D32" w14:textId="77777777" w:rsidR="00231D3E" w:rsidRPr="00AA210D" w:rsidRDefault="00231D3E" w:rsidP="00AA210D">
      <w:pPr>
        <w:pStyle w:val="Heading2"/>
        <w:spacing w:before="0" w:after="0"/>
        <w:rPr>
          <w:b w:val="0"/>
          <w:bCs w:val="0"/>
          <w:iCs w:val="0"/>
        </w:rPr>
      </w:pPr>
      <w:r w:rsidRPr="00AA210D">
        <w:rPr>
          <w:b w:val="0"/>
          <w:bCs w:val="0"/>
          <w:iCs w:val="0"/>
        </w:rPr>
        <w:t>particular importance here is the role of the structure-processing-property relationship, and how these play a key</w:t>
      </w:r>
    </w:p>
    <w:p w14:paraId="0162A997" w14:textId="0367E3B7" w:rsidR="00231D3E" w:rsidRPr="00AA210D" w:rsidRDefault="00231D3E" w:rsidP="00AA210D">
      <w:pPr>
        <w:pStyle w:val="Heading2"/>
        <w:spacing w:before="0" w:after="0"/>
        <w:rPr>
          <w:b w:val="0"/>
          <w:bCs w:val="0"/>
          <w:iCs w:val="0"/>
        </w:rPr>
      </w:pPr>
      <w:r w:rsidRPr="00AA210D">
        <w:rPr>
          <w:b w:val="0"/>
          <w:bCs w:val="0"/>
          <w:iCs w:val="0"/>
        </w:rPr>
        <w:t>role in the design, manufacture, clinical performance, long-term reliability</w:t>
      </w:r>
      <w:r>
        <w:rPr>
          <w:b w:val="0"/>
          <w:bCs w:val="0"/>
          <w:iCs w:val="0"/>
        </w:rPr>
        <w:t>,</w:t>
      </w:r>
      <w:r w:rsidRPr="00AA210D">
        <w:rPr>
          <w:b w:val="0"/>
          <w:bCs w:val="0"/>
          <w:iCs w:val="0"/>
        </w:rPr>
        <w:t xml:space="preserve"> and quality/regulatory assurance of</w:t>
      </w:r>
    </w:p>
    <w:p w14:paraId="77033B7A" w14:textId="0FF18EB5" w:rsidR="001E766B" w:rsidRPr="00AA210D" w:rsidRDefault="00231D3E">
      <w:r w:rsidRPr="00AA210D">
        <w:t>medical and implant devices.</w:t>
      </w:r>
    </w:p>
    <w:p w14:paraId="62684D5B" w14:textId="397ECD6D" w:rsidR="0090187F" w:rsidRPr="00310987" w:rsidRDefault="0090187F" w:rsidP="000B30E6">
      <w:pPr>
        <w:pStyle w:val="Heading2"/>
      </w:pPr>
      <w:r w:rsidRPr="00310987">
        <w:lastRenderedPageBreak/>
        <w:t>Course Learning Outcomes</w:t>
      </w:r>
      <w:r w:rsidR="000A13FF" w:rsidRPr="00310987">
        <w:t xml:space="preserve"> (CLO)</w:t>
      </w:r>
      <w:r w:rsidR="008418A1">
        <w:t xml:space="preserve"> </w:t>
      </w:r>
    </w:p>
    <w:p w14:paraId="6D36B7E7" w14:textId="77777777" w:rsidR="00231D3E" w:rsidRPr="00AA210D" w:rsidRDefault="00231D3E" w:rsidP="00AA210D">
      <w:pPr>
        <w:pStyle w:val="Heading2"/>
        <w:spacing w:before="0" w:after="60"/>
        <w:rPr>
          <w:b w:val="0"/>
          <w:bCs w:val="0"/>
          <w:iCs w:val="0"/>
        </w:rPr>
      </w:pPr>
      <w:r w:rsidRPr="00AA210D">
        <w:rPr>
          <w:b w:val="0"/>
          <w:bCs w:val="0"/>
          <w:iCs w:val="0"/>
        </w:rPr>
        <w:t>Upon successful completion of this course, students will be able to:</w:t>
      </w:r>
    </w:p>
    <w:p w14:paraId="6739F899" w14:textId="77777777" w:rsidR="00231D3E" w:rsidRPr="00AA210D" w:rsidRDefault="00231D3E" w:rsidP="00AA210D">
      <w:pPr>
        <w:pStyle w:val="Heading2"/>
        <w:spacing w:before="0" w:after="60"/>
        <w:ind w:left="288"/>
        <w:rPr>
          <w:b w:val="0"/>
          <w:bCs w:val="0"/>
          <w:iCs w:val="0"/>
        </w:rPr>
      </w:pPr>
      <w:r w:rsidRPr="00AA210D">
        <w:rPr>
          <w:b w:val="0"/>
          <w:bCs w:val="0"/>
          <w:iCs w:val="0"/>
        </w:rPr>
        <w:t xml:space="preserve">1. </w:t>
      </w:r>
      <w:r w:rsidRPr="00AA210D">
        <w:rPr>
          <w:iCs w:val="0"/>
        </w:rPr>
        <w:t>Define</w:t>
      </w:r>
      <w:r w:rsidRPr="00AA210D">
        <w:rPr>
          <w:b w:val="0"/>
          <w:bCs w:val="0"/>
          <w:iCs w:val="0"/>
        </w:rPr>
        <w:t xml:space="preserve"> short-and long-term medical applications for metals and ceramics in biomedical engineering.</w:t>
      </w:r>
    </w:p>
    <w:p w14:paraId="36030423" w14:textId="77777777" w:rsidR="00231D3E" w:rsidRPr="00AA210D" w:rsidRDefault="00231D3E" w:rsidP="00AA210D">
      <w:pPr>
        <w:pStyle w:val="Heading2"/>
        <w:spacing w:before="0" w:after="60"/>
        <w:ind w:left="288"/>
        <w:rPr>
          <w:b w:val="0"/>
          <w:bCs w:val="0"/>
          <w:iCs w:val="0"/>
        </w:rPr>
      </w:pPr>
      <w:r w:rsidRPr="00AA210D">
        <w:rPr>
          <w:b w:val="0"/>
          <w:bCs w:val="0"/>
          <w:iCs w:val="0"/>
        </w:rPr>
        <w:t xml:space="preserve">2. </w:t>
      </w:r>
      <w:r w:rsidRPr="00AA210D">
        <w:rPr>
          <w:iCs w:val="0"/>
        </w:rPr>
        <w:t>Demonstrate</w:t>
      </w:r>
      <w:r w:rsidRPr="00AA210D">
        <w:rPr>
          <w:b w:val="0"/>
          <w:bCs w:val="0"/>
          <w:iCs w:val="0"/>
        </w:rPr>
        <w:t xml:space="preserve"> knowledge of how metals and ceramics are used in biomedical implants devices.</w:t>
      </w:r>
    </w:p>
    <w:p w14:paraId="2CC2848A" w14:textId="39AFC799" w:rsidR="00231D3E" w:rsidRPr="00AA210D" w:rsidRDefault="00231D3E" w:rsidP="00AA210D">
      <w:pPr>
        <w:pStyle w:val="Heading2"/>
        <w:spacing w:before="0" w:after="60"/>
        <w:ind w:left="288"/>
        <w:rPr>
          <w:b w:val="0"/>
          <w:bCs w:val="0"/>
          <w:iCs w:val="0"/>
        </w:rPr>
      </w:pPr>
      <w:r w:rsidRPr="00AA210D">
        <w:rPr>
          <w:b w:val="0"/>
          <w:bCs w:val="0"/>
          <w:iCs w:val="0"/>
        </w:rPr>
        <w:t xml:space="preserve">3. </w:t>
      </w:r>
      <w:r w:rsidRPr="00AA210D">
        <w:rPr>
          <w:iCs w:val="0"/>
        </w:rPr>
        <w:t>Define</w:t>
      </w:r>
      <w:r w:rsidRPr="00AA210D">
        <w:rPr>
          <w:b w:val="0"/>
          <w:bCs w:val="0"/>
          <w:iCs w:val="0"/>
        </w:rPr>
        <w:t xml:space="preserve">, </w:t>
      </w:r>
      <w:r w:rsidRPr="00AA210D">
        <w:rPr>
          <w:iCs w:val="0"/>
        </w:rPr>
        <w:t>synthesize</w:t>
      </w:r>
      <w:r>
        <w:rPr>
          <w:b w:val="0"/>
          <w:bCs w:val="0"/>
          <w:iCs w:val="0"/>
        </w:rPr>
        <w:t>,</w:t>
      </w:r>
      <w:r w:rsidRPr="00AA210D">
        <w:rPr>
          <w:b w:val="0"/>
          <w:bCs w:val="0"/>
          <w:iCs w:val="0"/>
        </w:rPr>
        <w:t xml:space="preserve"> and </w:t>
      </w:r>
      <w:r w:rsidRPr="00AA210D">
        <w:rPr>
          <w:iCs w:val="0"/>
        </w:rPr>
        <w:t>apply</w:t>
      </w:r>
      <w:r w:rsidRPr="00AA210D">
        <w:rPr>
          <w:b w:val="0"/>
          <w:bCs w:val="0"/>
          <w:iCs w:val="0"/>
        </w:rPr>
        <w:t xml:space="preserve"> course principles towards materials selection; including trade-off issues and</w:t>
      </w:r>
    </w:p>
    <w:p w14:paraId="3D636319" w14:textId="77777777" w:rsidR="00231D3E" w:rsidRPr="00AA210D" w:rsidRDefault="00231D3E" w:rsidP="00AA210D">
      <w:pPr>
        <w:pStyle w:val="Heading2"/>
        <w:spacing w:before="0" w:after="60"/>
        <w:ind w:left="288"/>
        <w:rPr>
          <w:b w:val="0"/>
          <w:bCs w:val="0"/>
          <w:iCs w:val="0"/>
        </w:rPr>
      </w:pPr>
      <w:r w:rsidRPr="00AA210D">
        <w:rPr>
          <w:b w:val="0"/>
          <w:bCs w:val="0"/>
          <w:iCs w:val="0"/>
        </w:rPr>
        <w:t>evaluations, for biomedical implants and devices.</w:t>
      </w:r>
    </w:p>
    <w:p w14:paraId="28DD7C11" w14:textId="77777777" w:rsidR="00231D3E" w:rsidRPr="00AA210D" w:rsidRDefault="00231D3E" w:rsidP="00AA210D">
      <w:pPr>
        <w:pStyle w:val="Heading2"/>
        <w:spacing w:before="0" w:after="60"/>
        <w:ind w:left="288"/>
        <w:rPr>
          <w:b w:val="0"/>
          <w:bCs w:val="0"/>
          <w:iCs w:val="0"/>
        </w:rPr>
      </w:pPr>
      <w:r w:rsidRPr="00AA210D">
        <w:rPr>
          <w:b w:val="0"/>
          <w:bCs w:val="0"/>
          <w:iCs w:val="0"/>
        </w:rPr>
        <w:t xml:space="preserve">4. </w:t>
      </w:r>
      <w:r w:rsidRPr="00AA210D">
        <w:rPr>
          <w:iCs w:val="0"/>
        </w:rPr>
        <w:t>Explain</w:t>
      </w:r>
      <w:r w:rsidRPr="00AA210D">
        <w:rPr>
          <w:b w:val="0"/>
          <w:bCs w:val="0"/>
          <w:iCs w:val="0"/>
        </w:rPr>
        <w:t xml:space="preserve"> how mechanical and surface properties, including surface chemistry and topography, are affected</w:t>
      </w:r>
    </w:p>
    <w:p w14:paraId="53ED64AD" w14:textId="77777777" w:rsidR="00231D3E" w:rsidRPr="00AA210D" w:rsidRDefault="00231D3E" w:rsidP="00AA210D">
      <w:pPr>
        <w:pStyle w:val="Heading2"/>
        <w:spacing w:before="0" w:after="60"/>
        <w:ind w:left="288"/>
        <w:rPr>
          <w:b w:val="0"/>
          <w:bCs w:val="0"/>
          <w:iCs w:val="0"/>
        </w:rPr>
      </w:pPr>
      <w:r w:rsidRPr="00AA210D">
        <w:rPr>
          <w:b w:val="0"/>
          <w:bCs w:val="0"/>
          <w:iCs w:val="0"/>
        </w:rPr>
        <w:t>by atomic structure and processing techniques.</w:t>
      </w:r>
    </w:p>
    <w:p w14:paraId="553C2C25" w14:textId="77777777" w:rsidR="00231D3E" w:rsidRPr="00AA210D" w:rsidRDefault="00231D3E" w:rsidP="00AA210D">
      <w:pPr>
        <w:pStyle w:val="Heading2"/>
        <w:spacing w:before="0" w:after="60"/>
        <w:ind w:left="288"/>
        <w:rPr>
          <w:b w:val="0"/>
          <w:bCs w:val="0"/>
          <w:iCs w:val="0"/>
        </w:rPr>
      </w:pPr>
      <w:r w:rsidRPr="00AA210D">
        <w:rPr>
          <w:b w:val="0"/>
          <w:bCs w:val="0"/>
          <w:iCs w:val="0"/>
        </w:rPr>
        <w:t xml:space="preserve">5. </w:t>
      </w:r>
      <w:r w:rsidRPr="00AA210D">
        <w:rPr>
          <w:iCs w:val="0"/>
        </w:rPr>
        <w:t>Identify</w:t>
      </w:r>
      <w:r w:rsidRPr="00AA210D">
        <w:rPr>
          <w:b w:val="0"/>
          <w:bCs w:val="0"/>
          <w:iCs w:val="0"/>
        </w:rPr>
        <w:t xml:space="preserve"> candidate materials and processing techniques required to meet the performance criteria for</w:t>
      </w:r>
    </w:p>
    <w:p w14:paraId="0076657B" w14:textId="77777777" w:rsidR="00231D3E" w:rsidRPr="00AA210D" w:rsidRDefault="00231D3E" w:rsidP="00AA210D">
      <w:pPr>
        <w:pStyle w:val="Heading2"/>
        <w:spacing w:before="0" w:after="60"/>
        <w:ind w:left="288"/>
        <w:rPr>
          <w:b w:val="0"/>
          <w:bCs w:val="0"/>
          <w:iCs w:val="0"/>
        </w:rPr>
      </w:pPr>
      <w:r w:rsidRPr="00AA210D">
        <w:rPr>
          <w:b w:val="0"/>
          <w:bCs w:val="0"/>
          <w:iCs w:val="0"/>
        </w:rPr>
        <w:t>specific biomedical applications or devices.</w:t>
      </w:r>
    </w:p>
    <w:p w14:paraId="591FD196" w14:textId="77777777" w:rsidR="00231D3E" w:rsidRPr="00AA210D" w:rsidRDefault="00231D3E" w:rsidP="00AA210D">
      <w:pPr>
        <w:pStyle w:val="Heading2"/>
        <w:spacing w:before="0" w:after="60"/>
        <w:ind w:left="288"/>
        <w:rPr>
          <w:b w:val="0"/>
          <w:bCs w:val="0"/>
          <w:iCs w:val="0"/>
        </w:rPr>
      </w:pPr>
      <w:r w:rsidRPr="00AA210D">
        <w:rPr>
          <w:b w:val="0"/>
          <w:bCs w:val="0"/>
          <w:iCs w:val="0"/>
        </w:rPr>
        <w:t xml:space="preserve">6. </w:t>
      </w:r>
      <w:r w:rsidRPr="00AA210D">
        <w:rPr>
          <w:iCs w:val="0"/>
        </w:rPr>
        <w:t>Comprehend</w:t>
      </w:r>
      <w:r w:rsidRPr="00AA210D">
        <w:rPr>
          <w:b w:val="0"/>
          <w:bCs w:val="0"/>
          <w:iCs w:val="0"/>
        </w:rPr>
        <w:t xml:space="preserve"> the design principles involved in biomedical implants and devices, especially issues of</w:t>
      </w:r>
    </w:p>
    <w:p w14:paraId="34B84049" w14:textId="77777777" w:rsidR="00231D3E" w:rsidRPr="00AA210D" w:rsidRDefault="00231D3E" w:rsidP="00AA210D">
      <w:pPr>
        <w:pStyle w:val="Heading2"/>
        <w:spacing w:before="0" w:after="60"/>
        <w:ind w:left="288"/>
        <w:rPr>
          <w:b w:val="0"/>
          <w:bCs w:val="0"/>
          <w:iCs w:val="0"/>
        </w:rPr>
      </w:pPr>
      <w:r w:rsidRPr="00AA210D">
        <w:rPr>
          <w:b w:val="0"/>
          <w:bCs w:val="0"/>
          <w:iCs w:val="0"/>
        </w:rPr>
        <w:t>biocompatibility with living tissue, and principal mechanisms of material/implant interaction with tissues.</w:t>
      </w:r>
    </w:p>
    <w:p w14:paraId="1B86F8D4" w14:textId="77777777" w:rsidR="00231D3E" w:rsidRPr="00AA210D" w:rsidRDefault="00231D3E" w:rsidP="00AA210D">
      <w:pPr>
        <w:pStyle w:val="Heading2"/>
        <w:spacing w:before="0" w:after="60"/>
        <w:ind w:left="288"/>
        <w:rPr>
          <w:b w:val="0"/>
          <w:bCs w:val="0"/>
          <w:iCs w:val="0"/>
        </w:rPr>
      </w:pPr>
      <w:r w:rsidRPr="00AA210D">
        <w:rPr>
          <w:b w:val="0"/>
          <w:bCs w:val="0"/>
          <w:iCs w:val="0"/>
        </w:rPr>
        <w:t xml:space="preserve">7. </w:t>
      </w:r>
      <w:r w:rsidRPr="00AA210D">
        <w:rPr>
          <w:iCs w:val="0"/>
        </w:rPr>
        <w:t>Explain</w:t>
      </w:r>
      <w:r w:rsidRPr="00AA210D">
        <w:rPr>
          <w:b w:val="0"/>
          <w:bCs w:val="0"/>
          <w:iCs w:val="0"/>
        </w:rPr>
        <w:t>, how the host response upon metals and ceramics impacts the design of implanted devices.</w:t>
      </w:r>
    </w:p>
    <w:p w14:paraId="24049B5C" w14:textId="77777777" w:rsidR="00231D3E" w:rsidRPr="00AA210D" w:rsidRDefault="00231D3E" w:rsidP="00AA210D">
      <w:pPr>
        <w:pStyle w:val="Heading2"/>
        <w:spacing w:before="0" w:after="60"/>
        <w:ind w:left="288"/>
        <w:rPr>
          <w:b w:val="0"/>
          <w:bCs w:val="0"/>
          <w:iCs w:val="0"/>
        </w:rPr>
      </w:pPr>
      <w:r w:rsidRPr="00AA210D">
        <w:rPr>
          <w:b w:val="0"/>
          <w:bCs w:val="0"/>
          <w:iCs w:val="0"/>
        </w:rPr>
        <w:t xml:space="preserve">8. </w:t>
      </w:r>
      <w:r w:rsidRPr="00AA210D">
        <w:rPr>
          <w:iCs w:val="0"/>
        </w:rPr>
        <w:t>Explain</w:t>
      </w:r>
      <w:r w:rsidRPr="00AA210D">
        <w:rPr>
          <w:b w:val="0"/>
          <w:bCs w:val="0"/>
          <w:iCs w:val="0"/>
        </w:rPr>
        <w:t xml:space="preserve"> the physical and chemical degradation of metal and ceramic materials in the biological</w:t>
      </w:r>
    </w:p>
    <w:p w14:paraId="5FC8D0B1" w14:textId="77777777" w:rsidR="00231D3E" w:rsidRPr="00AA210D" w:rsidRDefault="00231D3E" w:rsidP="00AA210D">
      <w:pPr>
        <w:pStyle w:val="Heading2"/>
        <w:spacing w:before="0" w:after="60"/>
        <w:ind w:left="288"/>
        <w:rPr>
          <w:b w:val="0"/>
          <w:bCs w:val="0"/>
          <w:iCs w:val="0"/>
        </w:rPr>
      </w:pPr>
      <w:r w:rsidRPr="00AA210D">
        <w:rPr>
          <w:b w:val="0"/>
          <w:bCs w:val="0"/>
          <w:iCs w:val="0"/>
        </w:rPr>
        <w:t>environment.</w:t>
      </w:r>
    </w:p>
    <w:p w14:paraId="35FAFFF3" w14:textId="77777777" w:rsidR="00231D3E" w:rsidRPr="00AA210D" w:rsidRDefault="00231D3E" w:rsidP="00AA210D">
      <w:pPr>
        <w:pStyle w:val="Heading2"/>
        <w:spacing w:before="0" w:after="60"/>
        <w:ind w:left="288"/>
        <w:rPr>
          <w:b w:val="0"/>
          <w:bCs w:val="0"/>
          <w:iCs w:val="0"/>
        </w:rPr>
      </w:pPr>
      <w:r w:rsidRPr="00AA210D">
        <w:rPr>
          <w:b w:val="0"/>
          <w:bCs w:val="0"/>
          <w:iCs w:val="0"/>
        </w:rPr>
        <w:t xml:space="preserve">9. </w:t>
      </w:r>
      <w:r w:rsidRPr="00AA210D">
        <w:rPr>
          <w:iCs w:val="0"/>
        </w:rPr>
        <w:t>Define</w:t>
      </w:r>
      <w:r w:rsidRPr="00AA210D">
        <w:rPr>
          <w:b w:val="0"/>
          <w:bCs w:val="0"/>
          <w:iCs w:val="0"/>
        </w:rPr>
        <w:t xml:space="preserve"> and </w:t>
      </w:r>
      <w:r w:rsidRPr="00AA210D">
        <w:rPr>
          <w:iCs w:val="0"/>
        </w:rPr>
        <w:t>describe</w:t>
      </w:r>
      <w:r w:rsidRPr="00AA210D">
        <w:rPr>
          <w:b w:val="0"/>
          <w:bCs w:val="0"/>
          <w:iCs w:val="0"/>
        </w:rPr>
        <w:t xml:space="preserve"> the steps in the fabrication, and the properties of: stainless steels, titanium alloys,</w:t>
      </w:r>
    </w:p>
    <w:p w14:paraId="7939EB76" w14:textId="77777777" w:rsidR="00231D3E" w:rsidRPr="00AA210D" w:rsidRDefault="00231D3E" w:rsidP="00AA210D">
      <w:pPr>
        <w:pStyle w:val="Heading2"/>
        <w:spacing w:before="0" w:after="60"/>
        <w:ind w:left="288"/>
        <w:rPr>
          <w:b w:val="0"/>
          <w:bCs w:val="0"/>
          <w:iCs w:val="0"/>
        </w:rPr>
      </w:pPr>
      <w:r w:rsidRPr="00AA210D">
        <w:rPr>
          <w:b w:val="0"/>
          <w:bCs w:val="0"/>
          <w:iCs w:val="0"/>
        </w:rPr>
        <w:t>Nitinol, and other metallic implants and their applications as biomaterials.</w:t>
      </w:r>
    </w:p>
    <w:p w14:paraId="3E0AF412" w14:textId="77777777" w:rsidR="00231D3E" w:rsidRPr="00AA210D" w:rsidRDefault="00231D3E" w:rsidP="00AA210D">
      <w:pPr>
        <w:pStyle w:val="Heading2"/>
        <w:spacing w:before="0" w:after="60"/>
        <w:ind w:left="288"/>
        <w:rPr>
          <w:b w:val="0"/>
          <w:bCs w:val="0"/>
          <w:iCs w:val="0"/>
        </w:rPr>
      </w:pPr>
      <w:r w:rsidRPr="00AA210D">
        <w:rPr>
          <w:b w:val="0"/>
          <w:bCs w:val="0"/>
          <w:iCs w:val="0"/>
        </w:rPr>
        <w:t xml:space="preserve">10. </w:t>
      </w:r>
      <w:r w:rsidRPr="00AA210D">
        <w:rPr>
          <w:iCs w:val="0"/>
        </w:rPr>
        <w:t>Describe</w:t>
      </w:r>
      <w:r w:rsidRPr="00AA210D">
        <w:rPr>
          <w:b w:val="0"/>
          <w:bCs w:val="0"/>
          <w:iCs w:val="0"/>
        </w:rPr>
        <w:t xml:space="preserve"> the types of ceramics used for biomedical implants, and the reasons for using ceramics,</w:t>
      </w:r>
    </w:p>
    <w:p w14:paraId="45422716" w14:textId="278916D8" w:rsidR="00231D3E" w:rsidRPr="00AA210D" w:rsidRDefault="00231D3E" w:rsidP="00AA210D">
      <w:pPr>
        <w:pStyle w:val="Heading2"/>
        <w:spacing w:before="0" w:after="60"/>
        <w:ind w:left="288"/>
        <w:rPr>
          <w:b w:val="0"/>
          <w:bCs w:val="0"/>
          <w:iCs w:val="0"/>
        </w:rPr>
      </w:pPr>
      <w:r w:rsidRPr="00AA210D">
        <w:rPr>
          <w:b w:val="0"/>
          <w:bCs w:val="0"/>
          <w:iCs w:val="0"/>
        </w:rPr>
        <w:t>processing requirements, and the effect of chemical composition of ceramics and bio</w:t>
      </w:r>
      <w:r>
        <w:rPr>
          <w:b w:val="0"/>
          <w:bCs w:val="0"/>
          <w:iCs w:val="0"/>
        </w:rPr>
        <w:t>-</w:t>
      </w:r>
      <w:r w:rsidRPr="00AA210D">
        <w:rPr>
          <w:b w:val="0"/>
          <w:bCs w:val="0"/>
          <w:iCs w:val="0"/>
        </w:rPr>
        <w:t>glasses on</w:t>
      </w:r>
    </w:p>
    <w:p w14:paraId="15E25AF3" w14:textId="77777777" w:rsidR="00231D3E" w:rsidRPr="00AA210D" w:rsidRDefault="00231D3E" w:rsidP="00AA210D">
      <w:pPr>
        <w:pStyle w:val="Heading2"/>
        <w:spacing w:before="0" w:after="60"/>
        <w:ind w:left="288"/>
        <w:rPr>
          <w:b w:val="0"/>
          <w:bCs w:val="0"/>
          <w:iCs w:val="0"/>
        </w:rPr>
      </w:pPr>
      <w:r w:rsidRPr="00AA210D">
        <w:rPr>
          <w:b w:val="0"/>
          <w:bCs w:val="0"/>
          <w:iCs w:val="0"/>
        </w:rPr>
        <w:t>biocompatibility.</w:t>
      </w:r>
    </w:p>
    <w:p w14:paraId="27C7DB98" w14:textId="77777777" w:rsidR="00231D3E" w:rsidRPr="00AA210D" w:rsidRDefault="00231D3E" w:rsidP="00AA210D">
      <w:pPr>
        <w:pStyle w:val="Heading2"/>
        <w:spacing w:before="0" w:after="60"/>
        <w:ind w:left="288"/>
        <w:rPr>
          <w:b w:val="0"/>
          <w:bCs w:val="0"/>
          <w:iCs w:val="0"/>
        </w:rPr>
      </w:pPr>
      <w:r w:rsidRPr="00AA210D">
        <w:rPr>
          <w:b w:val="0"/>
          <w:bCs w:val="0"/>
          <w:iCs w:val="0"/>
        </w:rPr>
        <w:t xml:space="preserve">11. </w:t>
      </w:r>
      <w:r w:rsidRPr="00AA210D">
        <w:rPr>
          <w:iCs w:val="0"/>
        </w:rPr>
        <w:t>Define</w:t>
      </w:r>
      <w:r w:rsidRPr="00AA210D">
        <w:rPr>
          <w:b w:val="0"/>
          <w:bCs w:val="0"/>
          <w:iCs w:val="0"/>
        </w:rPr>
        <w:t xml:space="preserve"> and </w:t>
      </w:r>
      <w:r w:rsidRPr="00AA210D">
        <w:rPr>
          <w:iCs w:val="0"/>
        </w:rPr>
        <w:t>describe</w:t>
      </w:r>
      <w:r w:rsidRPr="00AA210D">
        <w:rPr>
          <w:b w:val="0"/>
          <w:bCs w:val="0"/>
          <w:iCs w:val="0"/>
        </w:rPr>
        <w:t xml:space="preserve"> the steps in the fabrication and the properties of porous and bioactive ceramic</w:t>
      </w:r>
    </w:p>
    <w:p w14:paraId="088F9269" w14:textId="517B221D" w:rsidR="00231D3E" w:rsidRPr="00AA210D" w:rsidRDefault="00231D3E" w:rsidP="00AA210D">
      <w:pPr>
        <w:spacing w:after="60"/>
        <w:ind w:left="288"/>
        <w:rPr>
          <w:highlight w:val="lightGray"/>
          <w:lang w:eastAsia="en-US"/>
        </w:rPr>
      </w:pPr>
      <w:r w:rsidRPr="00AA210D">
        <w:t>implants and their applications as biomaterials</w:t>
      </w:r>
    </w:p>
    <w:p w14:paraId="5FD87A0A" w14:textId="074F8E34" w:rsidR="00444C92" w:rsidRPr="00310987" w:rsidRDefault="00444C92" w:rsidP="00B83B91">
      <w:pPr>
        <w:pStyle w:val="Heading2"/>
      </w:pPr>
      <w:r w:rsidRPr="00310987">
        <w:t xml:space="preserve">Required Texts/Readings </w:t>
      </w:r>
    </w:p>
    <w:p w14:paraId="0ECEB571" w14:textId="77777777" w:rsidR="00444C92" w:rsidRPr="00310987" w:rsidRDefault="00444C92" w:rsidP="00B83B91">
      <w:pPr>
        <w:pStyle w:val="Heading3"/>
      </w:pPr>
      <w:r w:rsidRPr="00310987">
        <w:t>Textbook</w:t>
      </w:r>
    </w:p>
    <w:p w14:paraId="70A8B9B0" w14:textId="77777777" w:rsidR="00A9299E" w:rsidRPr="00AA210D" w:rsidRDefault="00A9299E" w:rsidP="00AA210D">
      <w:pPr>
        <w:pStyle w:val="Heading3"/>
        <w:numPr>
          <w:ilvl w:val="0"/>
          <w:numId w:val="33"/>
        </w:numPr>
        <w:spacing w:before="0" w:after="0"/>
        <w:ind w:left="288"/>
        <w:rPr>
          <w:b w:val="0"/>
          <w:bCs w:val="0"/>
          <w:iCs/>
        </w:rPr>
      </w:pPr>
      <w:r w:rsidRPr="00AA210D">
        <w:rPr>
          <w:b w:val="0"/>
          <w:bCs w:val="0"/>
          <w:iCs/>
        </w:rPr>
        <w:t>Chen, Q. Thouas, G. Biomaterials: a basic introduction. CRC Press Taylor and Francis Group. Boca</w:t>
      </w:r>
    </w:p>
    <w:p w14:paraId="13E88B2D" w14:textId="77777777" w:rsidR="00A9299E" w:rsidRPr="00AA210D" w:rsidRDefault="00A9299E" w:rsidP="00AA210D">
      <w:pPr>
        <w:pStyle w:val="Heading3"/>
        <w:spacing w:before="0" w:after="0"/>
        <w:ind w:left="288"/>
        <w:rPr>
          <w:b w:val="0"/>
          <w:bCs w:val="0"/>
          <w:iCs/>
        </w:rPr>
      </w:pPr>
      <w:r w:rsidRPr="00AA210D">
        <w:rPr>
          <w:b w:val="0"/>
          <w:bCs w:val="0"/>
          <w:iCs/>
        </w:rPr>
        <w:t>Raton, FL. 2015.</w:t>
      </w:r>
    </w:p>
    <w:p w14:paraId="5B300919" w14:textId="12922C69" w:rsidR="00A9299E" w:rsidRPr="00AA210D" w:rsidRDefault="00A9299E" w:rsidP="00AA210D">
      <w:pPr>
        <w:pStyle w:val="Heading3"/>
        <w:numPr>
          <w:ilvl w:val="0"/>
          <w:numId w:val="33"/>
        </w:numPr>
        <w:spacing w:before="0" w:after="0"/>
        <w:ind w:left="288"/>
        <w:rPr>
          <w:b w:val="0"/>
          <w:bCs w:val="0"/>
          <w:iCs/>
        </w:rPr>
      </w:pPr>
      <w:r w:rsidRPr="00AA210D">
        <w:rPr>
          <w:b w:val="0"/>
          <w:bCs w:val="0"/>
          <w:iCs/>
        </w:rPr>
        <w:t>Ratner et al. Biomaterials science: an introduction to materials in medicine. Elsevier. Kidlington,</w:t>
      </w:r>
    </w:p>
    <w:p w14:paraId="5CD9F66C" w14:textId="77777777" w:rsidR="00A9299E" w:rsidRPr="00AA210D" w:rsidRDefault="00A9299E" w:rsidP="00AA210D">
      <w:pPr>
        <w:pStyle w:val="Heading3"/>
        <w:spacing w:before="0" w:after="0"/>
        <w:ind w:left="288"/>
        <w:rPr>
          <w:b w:val="0"/>
          <w:bCs w:val="0"/>
          <w:iCs/>
        </w:rPr>
      </w:pPr>
      <w:r w:rsidRPr="00AA210D">
        <w:rPr>
          <w:b w:val="0"/>
          <w:bCs w:val="0"/>
          <w:iCs/>
        </w:rPr>
        <w:t>Oxford. 2013.</w:t>
      </w:r>
    </w:p>
    <w:p w14:paraId="30CF6E1E" w14:textId="547F9892" w:rsidR="00A9299E" w:rsidRPr="00AA210D" w:rsidRDefault="00A9299E" w:rsidP="00AA210D">
      <w:pPr>
        <w:pStyle w:val="Heading3"/>
        <w:numPr>
          <w:ilvl w:val="0"/>
          <w:numId w:val="33"/>
        </w:numPr>
        <w:spacing w:before="0" w:after="0"/>
        <w:ind w:left="288"/>
        <w:rPr>
          <w:b w:val="0"/>
          <w:bCs w:val="0"/>
          <w:iCs/>
        </w:rPr>
      </w:pPr>
      <w:r w:rsidRPr="00AA210D">
        <w:rPr>
          <w:b w:val="0"/>
          <w:bCs w:val="0"/>
          <w:iCs/>
        </w:rPr>
        <w:t>Pruitt, L. et al. Mechanics of Biomaterials: Fundamental Principles for Implant Design. Cambridge</w:t>
      </w:r>
    </w:p>
    <w:p w14:paraId="20C0496B" w14:textId="77777777" w:rsidR="00A9299E" w:rsidRPr="00AA210D" w:rsidRDefault="00A9299E" w:rsidP="00AA210D">
      <w:pPr>
        <w:pStyle w:val="Heading3"/>
        <w:spacing w:before="0" w:after="0"/>
        <w:ind w:left="288"/>
        <w:rPr>
          <w:b w:val="0"/>
          <w:bCs w:val="0"/>
          <w:iCs/>
        </w:rPr>
      </w:pPr>
      <w:r w:rsidRPr="00AA210D">
        <w:rPr>
          <w:b w:val="0"/>
          <w:bCs w:val="0"/>
          <w:iCs/>
        </w:rPr>
        <w:t>University Press. Cambridge. 2011.</w:t>
      </w:r>
    </w:p>
    <w:p w14:paraId="78C89C44" w14:textId="77777777" w:rsidR="00A9299E" w:rsidRDefault="00A9299E" w:rsidP="00A9299E">
      <w:pPr>
        <w:pStyle w:val="Heading3"/>
        <w:spacing w:before="0" w:after="0"/>
        <w:rPr>
          <w:b w:val="0"/>
          <w:bCs w:val="0"/>
          <w:iCs/>
        </w:rPr>
      </w:pPr>
    </w:p>
    <w:p w14:paraId="0BCD6385" w14:textId="6ED19185" w:rsidR="00A9299E" w:rsidRPr="00AA210D" w:rsidRDefault="00A9299E" w:rsidP="00AA210D">
      <w:pPr>
        <w:pStyle w:val="Heading3"/>
        <w:spacing w:before="0" w:after="0"/>
        <w:rPr>
          <w:b w:val="0"/>
          <w:bCs w:val="0"/>
          <w:iCs/>
        </w:rPr>
      </w:pPr>
      <w:r w:rsidRPr="00AA210D">
        <w:rPr>
          <w:b w:val="0"/>
          <w:bCs w:val="0"/>
          <w:iCs/>
        </w:rPr>
        <w:t>All course texts are available in online format through the SJSU Library. Texts can be accessed using the</w:t>
      </w:r>
    </w:p>
    <w:p w14:paraId="5486E6CD" w14:textId="75A057EA" w:rsidR="00A9299E" w:rsidRPr="00AA210D" w:rsidRDefault="00A9299E">
      <w:pPr>
        <w:rPr>
          <w:rFonts w:eastAsia="Times New Roman"/>
          <w:b/>
          <w:bCs/>
          <w:sz w:val="22"/>
          <w:lang w:eastAsia="en-US"/>
        </w:rPr>
      </w:pPr>
      <w:r w:rsidRPr="00AA210D">
        <w:rPr>
          <w:iCs/>
        </w:rPr>
        <w:t>Leganto tool in Canvas.</w:t>
      </w:r>
    </w:p>
    <w:p w14:paraId="218D8757" w14:textId="77777777" w:rsidR="00444C92" w:rsidRPr="00310987" w:rsidRDefault="00444C92" w:rsidP="00B83B91">
      <w:pPr>
        <w:pStyle w:val="Heading3"/>
      </w:pPr>
      <w:r w:rsidRPr="00310987">
        <w:t>Other Readings</w:t>
      </w:r>
    </w:p>
    <w:p w14:paraId="4D8DC7EE" w14:textId="054A56D3" w:rsidR="00444C92" w:rsidRDefault="009915BC" w:rsidP="00B83B91">
      <w:pPr>
        <w:rPr>
          <w:iCs/>
        </w:rPr>
      </w:pPr>
      <w:r>
        <w:rPr>
          <w:iCs/>
        </w:rPr>
        <w:t>Selected p</w:t>
      </w:r>
      <w:r w:rsidRPr="00AA210D">
        <w:rPr>
          <w:iCs/>
        </w:rPr>
        <w:t>ublications</w:t>
      </w:r>
      <w:r w:rsidR="001E766B">
        <w:rPr>
          <w:iCs/>
        </w:rPr>
        <w:t xml:space="preserve"> provided in Canvas</w:t>
      </w:r>
      <w:r w:rsidRPr="00AA210D">
        <w:rPr>
          <w:iCs/>
        </w:rPr>
        <w:t>.</w:t>
      </w:r>
    </w:p>
    <w:p w14:paraId="2FAA0478" w14:textId="77777777" w:rsidR="009A7B91" w:rsidRPr="00310987" w:rsidRDefault="009A7B91" w:rsidP="009A7B91">
      <w:pPr>
        <w:pStyle w:val="Heading2"/>
      </w:pPr>
      <w:r w:rsidRPr="00310987">
        <w:t xml:space="preserve">Library Liaison </w:t>
      </w:r>
    </w:p>
    <w:p w14:paraId="287A3DF8" w14:textId="77777777" w:rsidR="009A7B91" w:rsidRPr="009A7B91" w:rsidRDefault="009A7B91" w:rsidP="009A7B91">
      <w:pPr>
        <w:pStyle w:val="Heading2"/>
        <w:spacing w:before="0" w:after="0"/>
        <w:rPr>
          <w:b w:val="0"/>
          <w:bCs w:val="0"/>
          <w:iCs w:val="0"/>
        </w:rPr>
      </w:pPr>
      <w:r w:rsidRPr="009A7B91">
        <w:rPr>
          <w:b w:val="0"/>
          <w:bCs w:val="0"/>
          <w:iCs w:val="0"/>
        </w:rPr>
        <w:t>Megwalu, Anamika</w:t>
      </w:r>
    </w:p>
    <w:p w14:paraId="74A82CC8" w14:textId="77777777" w:rsidR="009A7B91" w:rsidRPr="009A7B91" w:rsidRDefault="009A7B91" w:rsidP="009A7B91">
      <w:pPr>
        <w:pStyle w:val="Heading2"/>
        <w:spacing w:before="0" w:after="0"/>
        <w:rPr>
          <w:b w:val="0"/>
          <w:bCs w:val="0"/>
          <w:iCs w:val="0"/>
        </w:rPr>
      </w:pPr>
      <w:r w:rsidRPr="009A7B91">
        <w:rPr>
          <w:b w:val="0"/>
          <w:bCs w:val="0"/>
          <w:iCs w:val="0"/>
        </w:rPr>
        <w:t>Phone: 408-808-2089</w:t>
      </w:r>
    </w:p>
    <w:p w14:paraId="72CADEC0" w14:textId="77777777" w:rsidR="009A7B91" w:rsidRPr="00CF4BE6" w:rsidRDefault="009A7B91" w:rsidP="009A7B91">
      <w:pPr>
        <w:rPr>
          <w:lang w:eastAsia="en-US"/>
        </w:rPr>
      </w:pPr>
      <w:r w:rsidRPr="00CF4BE6">
        <w:rPr>
          <w:rFonts w:eastAsia="Times New Roman" w:cs="Arial"/>
          <w:szCs w:val="28"/>
          <w:lang w:eastAsia="en-US"/>
        </w:rPr>
        <w:t xml:space="preserve">Email: </w:t>
      </w:r>
      <w:hyperlink r:id="rId10" w:history="1">
        <w:r w:rsidRPr="00CF4BE6">
          <w:rPr>
            <w:rStyle w:val="Hyperlink"/>
            <w:rFonts w:eastAsia="Times New Roman" w:cs="Arial"/>
            <w:szCs w:val="28"/>
            <w:lang w:eastAsia="en-US"/>
          </w:rPr>
          <w:t>anamika.megwalu@sjsu.edu</w:t>
        </w:r>
      </w:hyperlink>
    </w:p>
    <w:p w14:paraId="07826003" w14:textId="77777777" w:rsidR="009A7B91" w:rsidRPr="00AA210D" w:rsidRDefault="009A7B91" w:rsidP="00B83B91">
      <w:pPr>
        <w:rPr>
          <w:iCs/>
        </w:rPr>
      </w:pPr>
    </w:p>
    <w:p w14:paraId="0B0716B6" w14:textId="587C86BB" w:rsidR="002D1995" w:rsidRDefault="002D1995" w:rsidP="00B83B91">
      <w:pPr>
        <w:pStyle w:val="Heading2"/>
      </w:pPr>
      <w:r w:rsidRPr="00310987">
        <w:lastRenderedPageBreak/>
        <w:t>Course Requirements and Assignments</w:t>
      </w:r>
      <w:r w:rsidR="00C06E40">
        <w:t xml:space="preserve"> </w:t>
      </w:r>
    </w:p>
    <w:p w14:paraId="0A0C4B68" w14:textId="37985D46" w:rsidR="00237D81" w:rsidRPr="00E70545" w:rsidRDefault="00237D81" w:rsidP="00B83B91">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r w:rsidR="00BA45C0" w:rsidRPr="00E70545">
        <w:rPr>
          <w:rFonts w:eastAsia="Times New Roman"/>
          <w:lang w:eastAsia="en-US"/>
        </w:rPr>
        <w:t>practice</w:t>
      </w:r>
      <w:r w:rsidRPr="00E70545">
        <w:rPr>
          <w:rFonts w:eastAsia="Times New Roman"/>
          <w:lang w:eastAsia="en-US"/>
        </w:rPr>
        <w:t>. Other course structures will have equivalent workload expectations as described in the syllabus.”</w:t>
      </w:r>
    </w:p>
    <w:p w14:paraId="26C32324" w14:textId="77777777" w:rsidR="00E31A58" w:rsidRDefault="00E31A58" w:rsidP="00E31A58">
      <w:pPr>
        <w:autoSpaceDE w:val="0"/>
        <w:autoSpaceDN w:val="0"/>
        <w:adjustRightInd w:val="0"/>
        <w:rPr>
          <w:rFonts w:ascii="CIDFont+F2" w:hAnsi="CIDFont+F2" w:cs="CIDFont+F2"/>
          <w:sz w:val="22"/>
          <w:szCs w:val="22"/>
          <w:lang w:eastAsia="en-US"/>
        </w:rPr>
      </w:pPr>
    </w:p>
    <w:p w14:paraId="302B4DF0" w14:textId="3DCBF305" w:rsidR="00E31A58" w:rsidRDefault="00E31A58" w:rsidP="00E31A58">
      <w:pPr>
        <w:autoSpaceDE w:val="0"/>
        <w:autoSpaceDN w:val="0"/>
        <w:adjustRightInd w:val="0"/>
        <w:rPr>
          <w:b/>
          <w:bCs/>
          <w:lang w:eastAsia="en-US"/>
        </w:rPr>
      </w:pPr>
      <w:r w:rsidRPr="00E31A58">
        <w:rPr>
          <w:b/>
          <w:bCs/>
          <w:lang w:eastAsia="en-US"/>
        </w:rPr>
        <w:t>Homework Assignments</w:t>
      </w:r>
    </w:p>
    <w:p w14:paraId="5436E00E" w14:textId="77777777" w:rsidR="00E31A58" w:rsidRPr="00E31A58" w:rsidRDefault="00E31A58" w:rsidP="00E31A58">
      <w:pPr>
        <w:autoSpaceDE w:val="0"/>
        <w:autoSpaceDN w:val="0"/>
        <w:adjustRightInd w:val="0"/>
        <w:rPr>
          <w:b/>
          <w:bCs/>
          <w:lang w:eastAsia="en-US"/>
        </w:rPr>
      </w:pPr>
    </w:p>
    <w:p w14:paraId="0859C53C" w14:textId="77777777" w:rsidR="00E31A58" w:rsidRPr="00E31A58" w:rsidRDefault="00E31A58" w:rsidP="00E31A58">
      <w:pPr>
        <w:autoSpaceDE w:val="0"/>
        <w:autoSpaceDN w:val="0"/>
        <w:adjustRightInd w:val="0"/>
        <w:rPr>
          <w:lang w:eastAsia="en-US"/>
        </w:rPr>
      </w:pPr>
      <w:r w:rsidRPr="00E31A58">
        <w:rPr>
          <w:lang w:eastAsia="en-US"/>
        </w:rPr>
        <w:t>Students are expected and encouraged to work together on assignments. However, submitted homework should</w:t>
      </w:r>
    </w:p>
    <w:p w14:paraId="3E3841EA" w14:textId="784E56B6" w:rsidR="00E31A58" w:rsidRDefault="00E31A58" w:rsidP="00E31A58">
      <w:pPr>
        <w:autoSpaceDE w:val="0"/>
        <w:autoSpaceDN w:val="0"/>
        <w:adjustRightInd w:val="0"/>
        <w:rPr>
          <w:lang w:eastAsia="en-US"/>
        </w:rPr>
      </w:pPr>
      <w:r w:rsidRPr="00E31A58">
        <w:rPr>
          <w:lang w:eastAsia="en-US"/>
        </w:rPr>
        <w:t xml:space="preserve">be individual work. Homework must be </w:t>
      </w:r>
      <w:r>
        <w:rPr>
          <w:lang w:eastAsia="en-US"/>
        </w:rPr>
        <w:t>submitted</w:t>
      </w:r>
      <w:r w:rsidRPr="00E31A58">
        <w:rPr>
          <w:lang w:eastAsia="en-US"/>
        </w:rPr>
        <w:t xml:space="preserve"> no later than the beginning of class on</w:t>
      </w:r>
      <w:r>
        <w:rPr>
          <w:lang w:eastAsia="en-US"/>
        </w:rPr>
        <w:t xml:space="preserve"> </w:t>
      </w:r>
      <w:r w:rsidRPr="00E31A58">
        <w:rPr>
          <w:lang w:eastAsia="en-US"/>
        </w:rPr>
        <w:t xml:space="preserve">the due date. Late submissions will not be accepted. </w:t>
      </w:r>
    </w:p>
    <w:p w14:paraId="70617A34" w14:textId="77777777" w:rsidR="00E31A58" w:rsidRPr="00E31A58" w:rsidRDefault="00E31A58" w:rsidP="00E31A58">
      <w:pPr>
        <w:autoSpaceDE w:val="0"/>
        <w:autoSpaceDN w:val="0"/>
        <w:adjustRightInd w:val="0"/>
        <w:rPr>
          <w:lang w:eastAsia="en-US"/>
        </w:rPr>
      </w:pPr>
    </w:p>
    <w:p w14:paraId="416D79CB" w14:textId="3D222418" w:rsidR="00E31A58" w:rsidRPr="00E31A58" w:rsidRDefault="00E31A58" w:rsidP="00E31A58">
      <w:pPr>
        <w:autoSpaceDE w:val="0"/>
        <w:autoSpaceDN w:val="0"/>
        <w:adjustRightInd w:val="0"/>
        <w:rPr>
          <w:b/>
          <w:bCs/>
          <w:lang w:eastAsia="en-US"/>
        </w:rPr>
      </w:pPr>
      <w:r w:rsidRPr="00E31A58">
        <w:rPr>
          <w:b/>
          <w:bCs/>
          <w:lang w:eastAsia="en-US"/>
        </w:rPr>
        <w:t>In-Class Activities</w:t>
      </w:r>
    </w:p>
    <w:p w14:paraId="6EE32AB8" w14:textId="77777777" w:rsidR="00E31A58" w:rsidRDefault="00E31A58" w:rsidP="00E31A58">
      <w:pPr>
        <w:autoSpaceDE w:val="0"/>
        <w:autoSpaceDN w:val="0"/>
        <w:adjustRightInd w:val="0"/>
        <w:rPr>
          <w:lang w:eastAsia="en-US"/>
        </w:rPr>
      </w:pPr>
    </w:p>
    <w:p w14:paraId="75FE4998" w14:textId="450FEA6D" w:rsidR="00E31A58" w:rsidRDefault="00E31A58" w:rsidP="00E31A58">
      <w:pPr>
        <w:autoSpaceDE w:val="0"/>
        <w:autoSpaceDN w:val="0"/>
        <w:adjustRightInd w:val="0"/>
        <w:rPr>
          <w:lang w:eastAsia="en-US"/>
        </w:rPr>
      </w:pPr>
      <w:r w:rsidRPr="00E31A58">
        <w:rPr>
          <w:lang w:eastAsia="en-US"/>
        </w:rPr>
        <w:t>Students will work in groups during th</w:t>
      </w:r>
      <w:r w:rsidR="00BA45C0">
        <w:rPr>
          <w:lang w:eastAsia="en-US"/>
        </w:rPr>
        <w:t>e</w:t>
      </w:r>
      <w:r w:rsidRPr="00E31A58">
        <w:rPr>
          <w:lang w:eastAsia="en-US"/>
        </w:rPr>
        <w:t xml:space="preserve"> lecture periods to work on activities designed to reinforce lecture</w:t>
      </w:r>
      <w:r>
        <w:rPr>
          <w:lang w:eastAsia="en-US"/>
        </w:rPr>
        <w:t xml:space="preserve"> </w:t>
      </w:r>
      <w:r w:rsidRPr="00E31A58">
        <w:rPr>
          <w:lang w:eastAsia="en-US"/>
        </w:rPr>
        <w:t>concepts. These activities will be scored based on their completion and correctness.</w:t>
      </w:r>
    </w:p>
    <w:p w14:paraId="2141FE1C" w14:textId="7BBE3AA1" w:rsidR="00E31A58" w:rsidRDefault="00E31A58" w:rsidP="00E31A58">
      <w:pPr>
        <w:autoSpaceDE w:val="0"/>
        <w:autoSpaceDN w:val="0"/>
        <w:adjustRightInd w:val="0"/>
        <w:rPr>
          <w:lang w:eastAsia="en-US"/>
        </w:rPr>
      </w:pPr>
    </w:p>
    <w:p w14:paraId="4BDC371C" w14:textId="310357DF" w:rsidR="00E31A58" w:rsidRPr="00E31A58" w:rsidRDefault="00E31A58" w:rsidP="00E31A58">
      <w:pPr>
        <w:autoSpaceDE w:val="0"/>
        <w:autoSpaceDN w:val="0"/>
        <w:adjustRightInd w:val="0"/>
        <w:rPr>
          <w:b/>
          <w:bCs/>
          <w:lang w:eastAsia="en-US"/>
        </w:rPr>
      </w:pPr>
      <w:r w:rsidRPr="00E31A58">
        <w:rPr>
          <w:b/>
          <w:bCs/>
          <w:lang w:eastAsia="en-US"/>
        </w:rPr>
        <w:t>Term Paper</w:t>
      </w:r>
    </w:p>
    <w:p w14:paraId="684ED98E" w14:textId="33FD0ABB" w:rsidR="00E31A58" w:rsidRDefault="00E31A58" w:rsidP="00E31A58">
      <w:pPr>
        <w:autoSpaceDE w:val="0"/>
        <w:autoSpaceDN w:val="0"/>
        <w:adjustRightInd w:val="0"/>
        <w:rPr>
          <w:lang w:eastAsia="en-US"/>
        </w:rPr>
      </w:pPr>
    </w:p>
    <w:p w14:paraId="0D91823A" w14:textId="7191E1E0" w:rsidR="00E31A58" w:rsidRPr="00E31A58" w:rsidRDefault="00E31A58" w:rsidP="00E31A58">
      <w:pPr>
        <w:autoSpaceDE w:val="0"/>
        <w:autoSpaceDN w:val="0"/>
        <w:adjustRightInd w:val="0"/>
        <w:rPr>
          <w:lang w:eastAsia="en-US"/>
        </w:rPr>
      </w:pPr>
      <w:r>
        <w:t>Students will s</w:t>
      </w:r>
      <w:r w:rsidRPr="00CB2A2A">
        <w:t xml:space="preserve">elect a topic </w:t>
      </w:r>
      <w:r>
        <w:t xml:space="preserve">in the </w:t>
      </w:r>
      <w:r w:rsidR="000734D4">
        <w:t>m</w:t>
      </w:r>
      <w:r>
        <w:t xml:space="preserve">edical </w:t>
      </w:r>
      <w:r w:rsidR="000734D4">
        <w:t>d</w:t>
      </w:r>
      <w:r>
        <w:t xml:space="preserve">evice </w:t>
      </w:r>
      <w:r w:rsidR="000734D4">
        <w:t>i</w:t>
      </w:r>
      <w:r>
        <w:t xml:space="preserve">ndustry.  </w:t>
      </w:r>
      <w:r w:rsidRPr="00AA210D">
        <w:rPr>
          <w:iCs/>
        </w:rPr>
        <w:t>A</w:t>
      </w:r>
      <w:r w:rsidRPr="00AA210D">
        <w:t xml:space="preserve"> final research paper needs to be submitted</w:t>
      </w:r>
      <w:r>
        <w:t xml:space="preserve"> no late</w:t>
      </w:r>
      <w:r w:rsidR="00671B95">
        <w:t>r</w:t>
      </w:r>
      <w:r>
        <w:t xml:space="preserve"> than the due date</w:t>
      </w:r>
      <w:r w:rsidRPr="00AA210D">
        <w:t>.</w:t>
      </w:r>
      <w:r w:rsidRPr="00CF4BE6">
        <w:t xml:space="preserve">  </w:t>
      </w:r>
    </w:p>
    <w:p w14:paraId="14B59C44" w14:textId="739DBD70" w:rsidR="008B3FA0" w:rsidRDefault="008B3FA0" w:rsidP="00E31A58">
      <w:pPr>
        <w:pStyle w:val="Heading3"/>
      </w:pPr>
      <w:r w:rsidRPr="0048282F">
        <w:t>Examination</w:t>
      </w:r>
      <w:r w:rsidR="00E31A58">
        <w:t>s</w:t>
      </w:r>
      <w:r w:rsidRPr="0048282F">
        <w:t xml:space="preserve"> </w:t>
      </w:r>
    </w:p>
    <w:p w14:paraId="3AFF5A20" w14:textId="3A2813D9" w:rsidR="008B3FA0" w:rsidRPr="00AA210D" w:rsidRDefault="00334F2B" w:rsidP="00AA210D">
      <w:pPr>
        <w:pStyle w:val="Heading3"/>
      </w:pPr>
      <w:r w:rsidRPr="00334F2B">
        <w:rPr>
          <w:rFonts w:eastAsia="SimSun"/>
          <w:b w:val="0"/>
          <w:bCs w:val="0"/>
          <w:color w:val="000000"/>
          <w:sz w:val="24"/>
        </w:rPr>
        <w:t>There will be two mid-semester examinations and one final examination. The midterm examinations will cover the</w:t>
      </w:r>
      <w:r>
        <w:rPr>
          <w:rFonts w:eastAsia="SimSun"/>
          <w:b w:val="0"/>
          <w:bCs w:val="0"/>
          <w:color w:val="000000"/>
          <w:sz w:val="24"/>
        </w:rPr>
        <w:t xml:space="preserve"> </w:t>
      </w:r>
      <w:r w:rsidRPr="00334F2B">
        <w:rPr>
          <w:rFonts w:eastAsia="SimSun"/>
          <w:b w:val="0"/>
          <w:bCs w:val="0"/>
          <w:color w:val="000000"/>
          <w:sz w:val="24"/>
        </w:rPr>
        <w:t>entire course material covered until the time of each examination. The final examination will cover the entire course</w:t>
      </w:r>
      <w:r>
        <w:rPr>
          <w:rFonts w:eastAsia="SimSun"/>
          <w:b w:val="0"/>
          <w:bCs w:val="0"/>
          <w:color w:val="000000"/>
          <w:sz w:val="24"/>
        </w:rPr>
        <w:t xml:space="preserve"> </w:t>
      </w:r>
      <w:r w:rsidRPr="00334F2B">
        <w:rPr>
          <w:rFonts w:eastAsia="SimSun"/>
          <w:b w:val="0"/>
          <w:bCs w:val="0"/>
          <w:color w:val="000000"/>
          <w:sz w:val="24"/>
        </w:rPr>
        <w:t>material covered during the entire semester. Examinations may include multiple-choice questions, open-ended</w:t>
      </w:r>
      <w:r>
        <w:rPr>
          <w:rFonts w:eastAsia="SimSun"/>
          <w:b w:val="0"/>
          <w:bCs w:val="0"/>
          <w:color w:val="000000"/>
          <w:sz w:val="24"/>
        </w:rPr>
        <w:t xml:space="preserve"> </w:t>
      </w:r>
      <w:r w:rsidRPr="00334F2B">
        <w:rPr>
          <w:rFonts w:eastAsia="SimSun"/>
          <w:b w:val="0"/>
          <w:bCs w:val="0"/>
          <w:color w:val="000000"/>
          <w:sz w:val="24"/>
        </w:rPr>
        <w:t>questions, and problems. During the exam, students can have only a non-programmable scientific calculator. Internet-connected devices, books and notes are not allowed. Furthermore, the instructor reserves the right to enforce seating</w:t>
      </w:r>
      <w:r>
        <w:rPr>
          <w:rFonts w:eastAsia="SimSun"/>
          <w:b w:val="0"/>
          <w:bCs w:val="0"/>
          <w:color w:val="000000"/>
          <w:sz w:val="24"/>
        </w:rPr>
        <w:t xml:space="preserve"> </w:t>
      </w:r>
      <w:r w:rsidRPr="00334F2B">
        <w:rPr>
          <w:rFonts w:eastAsia="SimSun"/>
          <w:b w:val="0"/>
          <w:bCs w:val="0"/>
          <w:color w:val="000000"/>
          <w:sz w:val="24"/>
        </w:rPr>
        <w:t>assignments for all exams.</w:t>
      </w:r>
    </w:p>
    <w:p w14:paraId="71315FEE" w14:textId="75357D02" w:rsidR="008B3FA0" w:rsidRPr="00310987" w:rsidRDefault="008B3FA0" w:rsidP="00B83B91">
      <w:pPr>
        <w:pStyle w:val="Heading2"/>
      </w:pPr>
      <w:r w:rsidRPr="00310987">
        <w:t xml:space="preserve">Grading </w:t>
      </w:r>
      <w:r>
        <w:t xml:space="preserve">Information </w:t>
      </w:r>
    </w:p>
    <w:p w14:paraId="7C0E0751" w14:textId="142A53D6" w:rsidR="0057466E" w:rsidRDefault="00E74EB7" w:rsidP="00586E02">
      <w:r w:rsidRPr="0048282F">
        <w:t>Determination of Grades</w:t>
      </w:r>
      <w:r w:rsidR="000B1EF6">
        <w:t>:</w:t>
      </w:r>
    </w:p>
    <w:p w14:paraId="6515E620" w14:textId="77777777" w:rsidR="000B1EF6" w:rsidRPr="0057466E" w:rsidRDefault="000B1EF6" w:rsidP="00586E02"/>
    <w:p w14:paraId="740AB1C1" w14:textId="30EF8D5D" w:rsidR="00334F2B" w:rsidRDefault="00334F2B" w:rsidP="00334F2B">
      <w:r>
        <w:t xml:space="preserve">Grades will be assigned based on correct completion of the assigned course material, including homework, In-Class Activities, </w:t>
      </w:r>
      <w:r w:rsidR="001B6ED2">
        <w:t>Term (</w:t>
      </w:r>
      <w:r w:rsidR="007158C8">
        <w:t>research</w:t>
      </w:r>
      <w:r w:rsidR="001B6ED2">
        <w:t>)</w:t>
      </w:r>
      <w:r w:rsidR="007158C8">
        <w:t xml:space="preserve"> </w:t>
      </w:r>
      <w:r w:rsidR="001B6ED2">
        <w:t>P</w:t>
      </w:r>
      <w:r w:rsidR="007158C8">
        <w:t xml:space="preserve">aper, </w:t>
      </w:r>
      <w:r>
        <w:t xml:space="preserve">and </w:t>
      </w:r>
      <w:r w:rsidR="001B6ED2">
        <w:t>E</w:t>
      </w:r>
      <w:r>
        <w:t>xaminations. The following percentage weights will be used for each</w:t>
      </w:r>
      <w:r w:rsidR="000B1EF6">
        <w:t xml:space="preserve"> </w:t>
      </w:r>
      <w:r>
        <w:t>category.</w:t>
      </w:r>
    </w:p>
    <w:p w14:paraId="7E42B912" w14:textId="77777777" w:rsidR="00334F2B" w:rsidRDefault="00334F2B" w:rsidP="00334F2B"/>
    <w:p w14:paraId="59523917" w14:textId="608E39C4" w:rsidR="00334F2B" w:rsidRDefault="00334F2B" w:rsidP="00334F2B">
      <w:r>
        <w:t xml:space="preserve">Homework </w:t>
      </w:r>
      <w:r w:rsidR="007158C8">
        <w:tab/>
      </w:r>
      <w:r w:rsidR="007158C8">
        <w:tab/>
      </w:r>
      <w:r w:rsidR="00AE2838">
        <w:t>20</w:t>
      </w:r>
      <w:r>
        <w:t>%</w:t>
      </w:r>
    </w:p>
    <w:p w14:paraId="07ED6D0D" w14:textId="17101125" w:rsidR="007158C8" w:rsidRPr="00AA210D" w:rsidRDefault="007158C8" w:rsidP="00334F2B">
      <w:r w:rsidRPr="00AA210D">
        <w:t xml:space="preserve">In-Class Activities </w:t>
      </w:r>
      <w:r w:rsidRPr="00AA210D">
        <w:tab/>
        <w:t>5%</w:t>
      </w:r>
    </w:p>
    <w:p w14:paraId="39501CCD" w14:textId="68629E83" w:rsidR="00334F2B" w:rsidRDefault="00526F62" w:rsidP="00334F2B">
      <w:r>
        <w:t>Term</w:t>
      </w:r>
      <w:r w:rsidR="00334F2B">
        <w:t xml:space="preserve"> Paper </w:t>
      </w:r>
      <w:r w:rsidR="007158C8">
        <w:tab/>
      </w:r>
      <w:r>
        <w:tab/>
      </w:r>
      <w:r w:rsidR="00AE2838">
        <w:t>15</w:t>
      </w:r>
      <w:r w:rsidR="00334F2B">
        <w:t>%</w:t>
      </w:r>
    </w:p>
    <w:p w14:paraId="516DB193" w14:textId="1A73F39A" w:rsidR="00334F2B" w:rsidRDefault="00334F2B" w:rsidP="00334F2B">
      <w:r>
        <w:t xml:space="preserve">Midterm 1 </w:t>
      </w:r>
      <w:r w:rsidR="007158C8">
        <w:tab/>
      </w:r>
      <w:r w:rsidR="007158C8">
        <w:tab/>
      </w:r>
      <w:r w:rsidR="00BA45C0">
        <w:t>15</w:t>
      </w:r>
      <w:r>
        <w:t>%</w:t>
      </w:r>
    </w:p>
    <w:p w14:paraId="78422AB7" w14:textId="1FAF3F1B" w:rsidR="00334F2B" w:rsidRDefault="00334F2B" w:rsidP="00334F2B">
      <w:r>
        <w:t xml:space="preserve">Midterm 2 </w:t>
      </w:r>
      <w:r w:rsidR="007158C8">
        <w:tab/>
      </w:r>
      <w:r w:rsidR="007158C8">
        <w:tab/>
      </w:r>
      <w:r w:rsidR="00BA45C0">
        <w:t>15</w:t>
      </w:r>
      <w:r>
        <w:t>%</w:t>
      </w:r>
    </w:p>
    <w:p w14:paraId="1D6DB847" w14:textId="0E6B3B32" w:rsidR="00334F2B" w:rsidRDefault="00334F2B" w:rsidP="00334F2B">
      <w:r>
        <w:t xml:space="preserve">Final Exam </w:t>
      </w:r>
      <w:r w:rsidR="007158C8">
        <w:tab/>
      </w:r>
      <w:r w:rsidR="007158C8">
        <w:tab/>
      </w:r>
      <w:r w:rsidR="00BA45C0">
        <w:t>30</w:t>
      </w:r>
      <w:r>
        <w:t>%</w:t>
      </w:r>
    </w:p>
    <w:p w14:paraId="0BE37C6A" w14:textId="77777777" w:rsidR="00334F2B" w:rsidRDefault="00334F2B" w:rsidP="00334F2B"/>
    <w:p w14:paraId="5C75E0DD" w14:textId="1326382D" w:rsidR="00334F2B" w:rsidRPr="0048282F" w:rsidRDefault="00334F2B" w:rsidP="00AA210D">
      <w:r>
        <w:t>Final grades will be assigned using the following scoring system:</w:t>
      </w:r>
    </w:p>
    <w:p w14:paraId="218034E6" w14:textId="77777777" w:rsidR="00C83507" w:rsidRPr="00756FBB" w:rsidRDefault="00C83507" w:rsidP="00C83507">
      <w:pPr>
        <w:rPr>
          <w:i/>
        </w:rPr>
      </w:pPr>
    </w:p>
    <w:tbl>
      <w:tblPr>
        <w:tblStyle w:val="TableGrid"/>
        <w:tblW w:w="0" w:type="auto"/>
        <w:tblLook w:val="04A0" w:firstRow="1" w:lastRow="0" w:firstColumn="1" w:lastColumn="0" w:noHBand="0" w:noVBand="1"/>
      </w:tblPr>
      <w:tblGrid>
        <w:gridCol w:w="1615"/>
        <w:gridCol w:w="1710"/>
        <w:gridCol w:w="1620"/>
      </w:tblGrid>
      <w:tr w:rsidR="00C83507" w:rsidRPr="00756FBB" w14:paraId="70B485F1" w14:textId="77777777" w:rsidTr="00E07816">
        <w:trPr>
          <w:tblHeader/>
        </w:trPr>
        <w:tc>
          <w:tcPr>
            <w:tcW w:w="1615" w:type="dxa"/>
            <w:shd w:val="clear" w:color="auto" w:fill="7F7F7F" w:themeFill="text1" w:themeFillTint="80"/>
          </w:tcPr>
          <w:p w14:paraId="4E7A0EBB" w14:textId="77777777" w:rsidR="00C83507" w:rsidRPr="00756FBB" w:rsidRDefault="00C83507" w:rsidP="00E07816">
            <w:pPr>
              <w:rPr>
                <w:rFonts w:ascii="Times New Roman" w:hAnsi="Times New Roman"/>
                <w:i/>
              </w:rPr>
            </w:pPr>
            <w:r w:rsidRPr="00756FBB">
              <w:rPr>
                <w:rFonts w:ascii="Times New Roman" w:hAnsi="Times New Roman"/>
                <w:i/>
              </w:rPr>
              <w:lastRenderedPageBreak/>
              <w:t xml:space="preserve">Grade </w:t>
            </w:r>
          </w:p>
        </w:tc>
        <w:tc>
          <w:tcPr>
            <w:tcW w:w="1710" w:type="dxa"/>
            <w:shd w:val="clear" w:color="auto" w:fill="7F7F7F" w:themeFill="text1" w:themeFillTint="80"/>
          </w:tcPr>
          <w:p w14:paraId="3B93F819" w14:textId="77777777" w:rsidR="00C83507" w:rsidRPr="00756FBB" w:rsidRDefault="00C83507" w:rsidP="00E07816">
            <w:pPr>
              <w:rPr>
                <w:rFonts w:ascii="Times New Roman" w:hAnsi="Times New Roman"/>
                <w:i/>
              </w:rPr>
            </w:pPr>
            <w:r w:rsidRPr="00756FBB">
              <w:rPr>
                <w:rFonts w:ascii="Times New Roman" w:hAnsi="Times New Roman"/>
                <w:i/>
              </w:rPr>
              <w:t>Points</w:t>
            </w:r>
          </w:p>
        </w:tc>
        <w:tc>
          <w:tcPr>
            <w:tcW w:w="1620" w:type="dxa"/>
            <w:shd w:val="clear" w:color="auto" w:fill="7F7F7F" w:themeFill="text1" w:themeFillTint="80"/>
          </w:tcPr>
          <w:p w14:paraId="36A19A98" w14:textId="77777777" w:rsidR="00C83507" w:rsidRPr="00756FBB" w:rsidRDefault="00C83507" w:rsidP="00E07816">
            <w:pPr>
              <w:rPr>
                <w:rFonts w:ascii="Times New Roman" w:hAnsi="Times New Roman"/>
                <w:i/>
              </w:rPr>
            </w:pPr>
            <w:r w:rsidRPr="00756FBB">
              <w:rPr>
                <w:rFonts w:ascii="Times New Roman" w:hAnsi="Times New Roman"/>
                <w:i/>
              </w:rPr>
              <w:t>Percentage</w:t>
            </w:r>
          </w:p>
        </w:tc>
      </w:tr>
      <w:tr w:rsidR="00C83507" w:rsidRPr="00756FBB" w14:paraId="029E9744" w14:textId="77777777" w:rsidTr="00E07816">
        <w:tc>
          <w:tcPr>
            <w:tcW w:w="1615" w:type="dxa"/>
          </w:tcPr>
          <w:p w14:paraId="58836EC0" w14:textId="77777777" w:rsidR="00C83507" w:rsidRPr="00756FBB" w:rsidRDefault="00C83507" w:rsidP="00E07816">
            <w:pPr>
              <w:rPr>
                <w:rFonts w:ascii="Times New Roman" w:hAnsi="Times New Roman"/>
                <w:i/>
              </w:rPr>
            </w:pPr>
            <w:r w:rsidRPr="00756FBB">
              <w:rPr>
                <w:rFonts w:ascii="Times New Roman" w:hAnsi="Times New Roman"/>
                <w:i/>
              </w:rPr>
              <w:t>A plus</w:t>
            </w:r>
          </w:p>
        </w:tc>
        <w:tc>
          <w:tcPr>
            <w:tcW w:w="1710" w:type="dxa"/>
          </w:tcPr>
          <w:p w14:paraId="453CB3DC" w14:textId="77777777" w:rsidR="00C83507" w:rsidRPr="00756FBB" w:rsidRDefault="00C83507" w:rsidP="00E07816">
            <w:pPr>
              <w:rPr>
                <w:rFonts w:ascii="Times New Roman" w:hAnsi="Times New Roman"/>
                <w:i/>
              </w:rPr>
            </w:pPr>
            <w:r w:rsidRPr="00756FBB">
              <w:rPr>
                <w:rFonts w:ascii="Times New Roman" w:hAnsi="Times New Roman"/>
                <w:i/>
              </w:rPr>
              <w:t>960 to 1000</w:t>
            </w:r>
          </w:p>
        </w:tc>
        <w:tc>
          <w:tcPr>
            <w:tcW w:w="1620" w:type="dxa"/>
          </w:tcPr>
          <w:p w14:paraId="44CCDF48" w14:textId="77777777" w:rsidR="00C83507" w:rsidRPr="00756FBB" w:rsidRDefault="00C83507" w:rsidP="00E07816">
            <w:pPr>
              <w:rPr>
                <w:rFonts w:ascii="Times New Roman" w:hAnsi="Times New Roman"/>
                <w:i/>
              </w:rPr>
            </w:pPr>
            <w:r w:rsidRPr="00756FBB">
              <w:rPr>
                <w:rFonts w:ascii="Times New Roman" w:hAnsi="Times New Roman"/>
                <w:i/>
              </w:rPr>
              <w:t>96 to 100%</w:t>
            </w:r>
          </w:p>
        </w:tc>
      </w:tr>
      <w:tr w:rsidR="00C83507" w:rsidRPr="00756FBB" w14:paraId="73ED0AB0" w14:textId="77777777" w:rsidTr="00E07816">
        <w:tc>
          <w:tcPr>
            <w:tcW w:w="1615" w:type="dxa"/>
          </w:tcPr>
          <w:p w14:paraId="191DB178" w14:textId="77777777" w:rsidR="00C83507" w:rsidRPr="00756FBB" w:rsidRDefault="00C83507" w:rsidP="00E07816">
            <w:pPr>
              <w:rPr>
                <w:rFonts w:ascii="Times New Roman" w:hAnsi="Times New Roman"/>
                <w:i/>
              </w:rPr>
            </w:pPr>
            <w:r w:rsidRPr="00756FBB">
              <w:rPr>
                <w:rFonts w:ascii="Times New Roman" w:hAnsi="Times New Roman"/>
                <w:i/>
              </w:rPr>
              <w:t>A</w:t>
            </w:r>
          </w:p>
        </w:tc>
        <w:tc>
          <w:tcPr>
            <w:tcW w:w="1710" w:type="dxa"/>
          </w:tcPr>
          <w:p w14:paraId="232E110E" w14:textId="77777777" w:rsidR="00C83507" w:rsidRPr="00756FBB" w:rsidRDefault="00C83507" w:rsidP="00E07816">
            <w:pPr>
              <w:rPr>
                <w:rFonts w:ascii="Times New Roman" w:hAnsi="Times New Roman"/>
                <w:i/>
              </w:rPr>
            </w:pPr>
            <w:r w:rsidRPr="00756FBB">
              <w:rPr>
                <w:rFonts w:ascii="Times New Roman" w:hAnsi="Times New Roman"/>
                <w:i/>
              </w:rPr>
              <w:t>930 to 959</w:t>
            </w:r>
          </w:p>
        </w:tc>
        <w:tc>
          <w:tcPr>
            <w:tcW w:w="1620" w:type="dxa"/>
          </w:tcPr>
          <w:p w14:paraId="39510301" w14:textId="77777777" w:rsidR="00C83507" w:rsidRPr="00756FBB" w:rsidRDefault="00C83507" w:rsidP="00E07816">
            <w:pPr>
              <w:rPr>
                <w:rFonts w:ascii="Times New Roman" w:hAnsi="Times New Roman"/>
                <w:i/>
              </w:rPr>
            </w:pPr>
            <w:r w:rsidRPr="00756FBB">
              <w:rPr>
                <w:rFonts w:ascii="Times New Roman" w:hAnsi="Times New Roman"/>
                <w:i/>
              </w:rPr>
              <w:t>93 to 95%</w:t>
            </w:r>
          </w:p>
        </w:tc>
      </w:tr>
      <w:tr w:rsidR="00C83507" w:rsidRPr="00756FBB" w14:paraId="2514176C" w14:textId="77777777" w:rsidTr="00E07816">
        <w:tc>
          <w:tcPr>
            <w:tcW w:w="1615" w:type="dxa"/>
          </w:tcPr>
          <w:p w14:paraId="67BFED28" w14:textId="77777777" w:rsidR="00C83507" w:rsidRPr="00756FBB" w:rsidRDefault="00C83507" w:rsidP="00E07816">
            <w:pPr>
              <w:rPr>
                <w:rFonts w:ascii="Times New Roman" w:hAnsi="Times New Roman"/>
                <w:i/>
              </w:rPr>
            </w:pPr>
            <w:r w:rsidRPr="00756FBB">
              <w:rPr>
                <w:rFonts w:ascii="Times New Roman" w:hAnsi="Times New Roman"/>
                <w:i/>
              </w:rPr>
              <w:t>A minus</w:t>
            </w:r>
          </w:p>
        </w:tc>
        <w:tc>
          <w:tcPr>
            <w:tcW w:w="1710" w:type="dxa"/>
          </w:tcPr>
          <w:p w14:paraId="48FA1509" w14:textId="77777777" w:rsidR="00C83507" w:rsidRPr="00756FBB" w:rsidRDefault="00C83507" w:rsidP="00E07816">
            <w:pPr>
              <w:rPr>
                <w:rFonts w:ascii="Times New Roman" w:hAnsi="Times New Roman"/>
                <w:i/>
              </w:rPr>
            </w:pPr>
            <w:r w:rsidRPr="00756FBB">
              <w:rPr>
                <w:rFonts w:ascii="Times New Roman" w:hAnsi="Times New Roman"/>
                <w:i/>
              </w:rPr>
              <w:t>900 to 929</w:t>
            </w:r>
          </w:p>
        </w:tc>
        <w:tc>
          <w:tcPr>
            <w:tcW w:w="1620" w:type="dxa"/>
          </w:tcPr>
          <w:p w14:paraId="3D05DDA0" w14:textId="77777777" w:rsidR="00C83507" w:rsidRPr="00756FBB" w:rsidRDefault="00C83507" w:rsidP="00E07816">
            <w:pPr>
              <w:rPr>
                <w:rFonts w:ascii="Times New Roman" w:hAnsi="Times New Roman"/>
                <w:i/>
              </w:rPr>
            </w:pPr>
            <w:r w:rsidRPr="00756FBB">
              <w:rPr>
                <w:rFonts w:ascii="Times New Roman" w:hAnsi="Times New Roman"/>
                <w:i/>
              </w:rPr>
              <w:t>90 to 92%</w:t>
            </w:r>
          </w:p>
        </w:tc>
      </w:tr>
      <w:tr w:rsidR="00C83507" w:rsidRPr="00756FBB" w14:paraId="5549140B" w14:textId="77777777" w:rsidTr="00E07816">
        <w:tc>
          <w:tcPr>
            <w:tcW w:w="1615" w:type="dxa"/>
          </w:tcPr>
          <w:p w14:paraId="0ED34AFA" w14:textId="77777777" w:rsidR="00C83507" w:rsidRPr="00756FBB" w:rsidRDefault="00C83507" w:rsidP="00E07816">
            <w:pPr>
              <w:rPr>
                <w:rFonts w:ascii="Times New Roman" w:hAnsi="Times New Roman"/>
                <w:i/>
              </w:rPr>
            </w:pPr>
            <w:r w:rsidRPr="00756FBB">
              <w:rPr>
                <w:rFonts w:ascii="Times New Roman" w:hAnsi="Times New Roman"/>
                <w:i/>
              </w:rPr>
              <w:t>B plus</w:t>
            </w:r>
          </w:p>
        </w:tc>
        <w:tc>
          <w:tcPr>
            <w:tcW w:w="1710" w:type="dxa"/>
          </w:tcPr>
          <w:p w14:paraId="5AF009E6" w14:textId="77777777" w:rsidR="00C83507" w:rsidRPr="00756FBB" w:rsidRDefault="00C83507" w:rsidP="00E07816">
            <w:pPr>
              <w:rPr>
                <w:rFonts w:ascii="Times New Roman" w:hAnsi="Times New Roman"/>
                <w:i/>
              </w:rPr>
            </w:pPr>
            <w:r w:rsidRPr="00756FBB">
              <w:rPr>
                <w:rFonts w:ascii="Times New Roman" w:hAnsi="Times New Roman"/>
                <w:i/>
              </w:rPr>
              <w:t>860 to 899</w:t>
            </w:r>
          </w:p>
        </w:tc>
        <w:tc>
          <w:tcPr>
            <w:tcW w:w="1620" w:type="dxa"/>
          </w:tcPr>
          <w:p w14:paraId="45B8956B" w14:textId="77777777" w:rsidR="00C83507" w:rsidRPr="00756FBB" w:rsidRDefault="00C83507" w:rsidP="00E07816">
            <w:pPr>
              <w:rPr>
                <w:rFonts w:ascii="Times New Roman" w:hAnsi="Times New Roman"/>
                <w:i/>
              </w:rPr>
            </w:pPr>
            <w:r w:rsidRPr="00756FBB">
              <w:rPr>
                <w:rFonts w:ascii="Times New Roman" w:hAnsi="Times New Roman"/>
                <w:i/>
              </w:rPr>
              <w:t>86 to 89 %</w:t>
            </w:r>
          </w:p>
        </w:tc>
      </w:tr>
      <w:tr w:rsidR="00C83507" w:rsidRPr="00756FBB" w14:paraId="2828D6AC" w14:textId="77777777" w:rsidTr="00E07816">
        <w:tc>
          <w:tcPr>
            <w:tcW w:w="1615" w:type="dxa"/>
          </w:tcPr>
          <w:p w14:paraId="6F92D298" w14:textId="77777777" w:rsidR="00C83507" w:rsidRPr="00756FBB" w:rsidRDefault="00C83507" w:rsidP="00E07816">
            <w:pPr>
              <w:rPr>
                <w:rFonts w:ascii="Times New Roman" w:hAnsi="Times New Roman"/>
                <w:i/>
              </w:rPr>
            </w:pPr>
            <w:r w:rsidRPr="00756FBB">
              <w:rPr>
                <w:rFonts w:ascii="Times New Roman" w:hAnsi="Times New Roman"/>
                <w:i/>
              </w:rPr>
              <w:t>B</w:t>
            </w:r>
          </w:p>
        </w:tc>
        <w:tc>
          <w:tcPr>
            <w:tcW w:w="1710" w:type="dxa"/>
          </w:tcPr>
          <w:p w14:paraId="6EA600EF" w14:textId="3C0DA5F9" w:rsidR="00C83507" w:rsidRPr="00756FBB" w:rsidRDefault="00C83507" w:rsidP="00E07816">
            <w:pPr>
              <w:rPr>
                <w:rFonts w:ascii="Times New Roman" w:hAnsi="Times New Roman"/>
                <w:i/>
              </w:rPr>
            </w:pPr>
            <w:r w:rsidRPr="00756FBB">
              <w:rPr>
                <w:rFonts w:ascii="Times New Roman" w:hAnsi="Times New Roman"/>
                <w:i/>
              </w:rPr>
              <w:t>830 to 8</w:t>
            </w:r>
            <w:r w:rsidR="0036585D">
              <w:rPr>
                <w:rFonts w:ascii="Times New Roman" w:hAnsi="Times New Roman"/>
                <w:i/>
              </w:rPr>
              <w:t>5</w:t>
            </w:r>
            <w:r w:rsidRPr="00756FBB">
              <w:rPr>
                <w:rFonts w:ascii="Times New Roman" w:hAnsi="Times New Roman"/>
                <w:i/>
              </w:rPr>
              <w:t>9</w:t>
            </w:r>
          </w:p>
        </w:tc>
        <w:tc>
          <w:tcPr>
            <w:tcW w:w="1620" w:type="dxa"/>
          </w:tcPr>
          <w:p w14:paraId="717ECA6E" w14:textId="77777777" w:rsidR="00C83507" w:rsidRPr="00756FBB" w:rsidRDefault="00C83507" w:rsidP="00E07816">
            <w:pPr>
              <w:rPr>
                <w:rFonts w:ascii="Times New Roman" w:hAnsi="Times New Roman"/>
                <w:i/>
              </w:rPr>
            </w:pPr>
            <w:r w:rsidRPr="00756FBB">
              <w:rPr>
                <w:rFonts w:ascii="Times New Roman" w:hAnsi="Times New Roman"/>
                <w:i/>
              </w:rPr>
              <w:t>83 to 85%</w:t>
            </w:r>
          </w:p>
        </w:tc>
      </w:tr>
      <w:tr w:rsidR="00C83507" w:rsidRPr="00756FBB" w14:paraId="11CCC44B" w14:textId="77777777" w:rsidTr="00E07816">
        <w:tc>
          <w:tcPr>
            <w:tcW w:w="1615" w:type="dxa"/>
          </w:tcPr>
          <w:p w14:paraId="41C04FF0" w14:textId="77777777" w:rsidR="00C83507" w:rsidRPr="00756FBB" w:rsidRDefault="00C83507" w:rsidP="00E07816">
            <w:pPr>
              <w:rPr>
                <w:rFonts w:ascii="Times New Roman" w:hAnsi="Times New Roman"/>
                <w:i/>
              </w:rPr>
            </w:pPr>
            <w:r w:rsidRPr="00756FBB">
              <w:rPr>
                <w:rFonts w:ascii="Times New Roman" w:hAnsi="Times New Roman"/>
                <w:i/>
              </w:rPr>
              <w:t>B minus</w:t>
            </w:r>
          </w:p>
        </w:tc>
        <w:tc>
          <w:tcPr>
            <w:tcW w:w="1710" w:type="dxa"/>
          </w:tcPr>
          <w:p w14:paraId="09C780A9" w14:textId="77777777" w:rsidR="00C83507" w:rsidRPr="00756FBB" w:rsidRDefault="00C83507" w:rsidP="00E07816">
            <w:pPr>
              <w:rPr>
                <w:rFonts w:ascii="Times New Roman" w:hAnsi="Times New Roman"/>
                <w:i/>
              </w:rPr>
            </w:pPr>
            <w:r w:rsidRPr="00756FBB">
              <w:rPr>
                <w:rFonts w:ascii="Times New Roman" w:hAnsi="Times New Roman"/>
                <w:i/>
              </w:rPr>
              <w:t>800 to 829</w:t>
            </w:r>
          </w:p>
        </w:tc>
        <w:tc>
          <w:tcPr>
            <w:tcW w:w="1620" w:type="dxa"/>
          </w:tcPr>
          <w:p w14:paraId="459F7809" w14:textId="77777777" w:rsidR="00C83507" w:rsidRPr="00756FBB" w:rsidRDefault="00C83507" w:rsidP="00E07816">
            <w:pPr>
              <w:rPr>
                <w:rFonts w:ascii="Times New Roman" w:hAnsi="Times New Roman"/>
                <w:i/>
              </w:rPr>
            </w:pPr>
            <w:r w:rsidRPr="00756FBB">
              <w:rPr>
                <w:rFonts w:ascii="Times New Roman" w:hAnsi="Times New Roman"/>
                <w:i/>
              </w:rPr>
              <w:t>80 to 82%</w:t>
            </w:r>
          </w:p>
        </w:tc>
      </w:tr>
      <w:tr w:rsidR="00C83507" w:rsidRPr="00756FBB" w14:paraId="449795B8" w14:textId="77777777" w:rsidTr="00E07816">
        <w:tc>
          <w:tcPr>
            <w:tcW w:w="1615" w:type="dxa"/>
          </w:tcPr>
          <w:p w14:paraId="77932E9C" w14:textId="77777777" w:rsidR="00C83507" w:rsidRPr="00756FBB" w:rsidRDefault="00C83507" w:rsidP="00E07816">
            <w:pPr>
              <w:rPr>
                <w:rFonts w:ascii="Times New Roman" w:hAnsi="Times New Roman"/>
                <w:i/>
              </w:rPr>
            </w:pPr>
            <w:r w:rsidRPr="00756FBB">
              <w:rPr>
                <w:rFonts w:ascii="Times New Roman" w:hAnsi="Times New Roman"/>
                <w:i/>
              </w:rPr>
              <w:t>C plus</w:t>
            </w:r>
          </w:p>
        </w:tc>
        <w:tc>
          <w:tcPr>
            <w:tcW w:w="1710" w:type="dxa"/>
          </w:tcPr>
          <w:p w14:paraId="64700DCE" w14:textId="77777777" w:rsidR="00C83507" w:rsidRPr="00756FBB" w:rsidRDefault="00C83507" w:rsidP="00E07816">
            <w:pPr>
              <w:rPr>
                <w:rFonts w:ascii="Times New Roman" w:hAnsi="Times New Roman"/>
                <w:i/>
              </w:rPr>
            </w:pPr>
            <w:r w:rsidRPr="00756FBB">
              <w:rPr>
                <w:rFonts w:ascii="Times New Roman" w:hAnsi="Times New Roman"/>
                <w:i/>
              </w:rPr>
              <w:t>760 to 799</w:t>
            </w:r>
          </w:p>
        </w:tc>
        <w:tc>
          <w:tcPr>
            <w:tcW w:w="1620" w:type="dxa"/>
          </w:tcPr>
          <w:p w14:paraId="39CE90D9" w14:textId="77777777" w:rsidR="00C83507" w:rsidRPr="00756FBB" w:rsidRDefault="00C83507" w:rsidP="00E07816">
            <w:pPr>
              <w:rPr>
                <w:rFonts w:ascii="Times New Roman" w:hAnsi="Times New Roman"/>
                <w:i/>
              </w:rPr>
            </w:pPr>
            <w:r w:rsidRPr="00756FBB">
              <w:rPr>
                <w:rFonts w:ascii="Times New Roman" w:hAnsi="Times New Roman"/>
                <w:i/>
              </w:rPr>
              <w:t>76 to 79%</w:t>
            </w:r>
          </w:p>
        </w:tc>
      </w:tr>
      <w:tr w:rsidR="00C83507" w:rsidRPr="00756FBB" w14:paraId="53B8F73E" w14:textId="77777777" w:rsidTr="00E07816">
        <w:tc>
          <w:tcPr>
            <w:tcW w:w="1615" w:type="dxa"/>
          </w:tcPr>
          <w:p w14:paraId="0657993A" w14:textId="77777777" w:rsidR="00C83507" w:rsidRPr="00756FBB" w:rsidRDefault="00C83507" w:rsidP="00E07816">
            <w:pPr>
              <w:rPr>
                <w:rFonts w:ascii="Times New Roman" w:hAnsi="Times New Roman"/>
                <w:i/>
              </w:rPr>
            </w:pPr>
            <w:r w:rsidRPr="00756FBB">
              <w:rPr>
                <w:rFonts w:ascii="Times New Roman" w:hAnsi="Times New Roman"/>
                <w:i/>
              </w:rPr>
              <w:t>C</w:t>
            </w:r>
          </w:p>
        </w:tc>
        <w:tc>
          <w:tcPr>
            <w:tcW w:w="1710" w:type="dxa"/>
          </w:tcPr>
          <w:p w14:paraId="699DF054" w14:textId="77777777" w:rsidR="00C83507" w:rsidRPr="00756FBB" w:rsidRDefault="00C83507" w:rsidP="00E07816">
            <w:pPr>
              <w:rPr>
                <w:rFonts w:ascii="Times New Roman" w:hAnsi="Times New Roman"/>
                <w:i/>
              </w:rPr>
            </w:pPr>
            <w:r w:rsidRPr="00756FBB">
              <w:rPr>
                <w:rFonts w:ascii="Times New Roman" w:hAnsi="Times New Roman"/>
                <w:i/>
              </w:rPr>
              <w:t>730 to 759</w:t>
            </w:r>
          </w:p>
        </w:tc>
        <w:tc>
          <w:tcPr>
            <w:tcW w:w="1620" w:type="dxa"/>
          </w:tcPr>
          <w:p w14:paraId="6B19B170" w14:textId="77777777" w:rsidR="00C83507" w:rsidRPr="00756FBB" w:rsidRDefault="00C83507" w:rsidP="00E07816">
            <w:pPr>
              <w:rPr>
                <w:rFonts w:ascii="Times New Roman" w:hAnsi="Times New Roman"/>
                <w:i/>
              </w:rPr>
            </w:pPr>
            <w:r w:rsidRPr="00756FBB">
              <w:rPr>
                <w:rFonts w:ascii="Times New Roman" w:hAnsi="Times New Roman"/>
                <w:i/>
              </w:rPr>
              <w:t>73 to 75%</w:t>
            </w:r>
          </w:p>
        </w:tc>
      </w:tr>
      <w:tr w:rsidR="00C83507" w:rsidRPr="00756FBB" w14:paraId="70643410" w14:textId="77777777" w:rsidTr="00E07816">
        <w:tc>
          <w:tcPr>
            <w:tcW w:w="1615" w:type="dxa"/>
          </w:tcPr>
          <w:p w14:paraId="79F1F28A" w14:textId="77777777" w:rsidR="00C83507" w:rsidRPr="00756FBB" w:rsidRDefault="00C83507" w:rsidP="00E07816">
            <w:pPr>
              <w:rPr>
                <w:rFonts w:ascii="Times New Roman" w:hAnsi="Times New Roman"/>
                <w:i/>
              </w:rPr>
            </w:pPr>
            <w:r w:rsidRPr="00756FBB">
              <w:rPr>
                <w:rFonts w:ascii="Times New Roman" w:hAnsi="Times New Roman"/>
                <w:i/>
              </w:rPr>
              <w:t>C minus</w:t>
            </w:r>
          </w:p>
        </w:tc>
        <w:tc>
          <w:tcPr>
            <w:tcW w:w="1710" w:type="dxa"/>
          </w:tcPr>
          <w:p w14:paraId="51F2A359" w14:textId="77777777" w:rsidR="00C83507" w:rsidRPr="00756FBB" w:rsidRDefault="00C83507" w:rsidP="00E07816">
            <w:pPr>
              <w:rPr>
                <w:rFonts w:ascii="Times New Roman" w:hAnsi="Times New Roman"/>
                <w:i/>
              </w:rPr>
            </w:pPr>
            <w:r w:rsidRPr="00756FBB">
              <w:rPr>
                <w:rFonts w:ascii="Times New Roman" w:hAnsi="Times New Roman"/>
                <w:i/>
              </w:rPr>
              <w:t>700 to 729</w:t>
            </w:r>
          </w:p>
        </w:tc>
        <w:tc>
          <w:tcPr>
            <w:tcW w:w="1620" w:type="dxa"/>
          </w:tcPr>
          <w:p w14:paraId="64717A0D" w14:textId="77777777" w:rsidR="00C83507" w:rsidRPr="00756FBB" w:rsidRDefault="00C83507" w:rsidP="00E07816">
            <w:pPr>
              <w:rPr>
                <w:rFonts w:ascii="Times New Roman" w:hAnsi="Times New Roman"/>
                <w:i/>
              </w:rPr>
            </w:pPr>
            <w:r w:rsidRPr="00756FBB">
              <w:rPr>
                <w:rFonts w:ascii="Times New Roman" w:hAnsi="Times New Roman"/>
                <w:i/>
              </w:rPr>
              <w:t>70 to 72%</w:t>
            </w:r>
          </w:p>
        </w:tc>
      </w:tr>
      <w:tr w:rsidR="00C83507" w:rsidRPr="00756FBB" w14:paraId="20F50F0E" w14:textId="77777777" w:rsidTr="00E07816">
        <w:tc>
          <w:tcPr>
            <w:tcW w:w="1615" w:type="dxa"/>
          </w:tcPr>
          <w:p w14:paraId="4F2E46DE" w14:textId="77777777" w:rsidR="00C83507" w:rsidRPr="00756FBB" w:rsidRDefault="00C83507" w:rsidP="00E07816">
            <w:pPr>
              <w:rPr>
                <w:rFonts w:ascii="Times New Roman" w:hAnsi="Times New Roman"/>
                <w:i/>
              </w:rPr>
            </w:pPr>
            <w:r w:rsidRPr="00756FBB">
              <w:rPr>
                <w:rFonts w:ascii="Times New Roman" w:hAnsi="Times New Roman"/>
                <w:i/>
              </w:rPr>
              <w:t>D plus</w:t>
            </w:r>
          </w:p>
        </w:tc>
        <w:tc>
          <w:tcPr>
            <w:tcW w:w="1710" w:type="dxa"/>
          </w:tcPr>
          <w:p w14:paraId="3D6192A2" w14:textId="77777777" w:rsidR="00C83507" w:rsidRPr="00756FBB" w:rsidRDefault="00C83507" w:rsidP="00E07816">
            <w:pPr>
              <w:rPr>
                <w:rFonts w:ascii="Times New Roman" w:hAnsi="Times New Roman"/>
                <w:i/>
              </w:rPr>
            </w:pPr>
            <w:r w:rsidRPr="00756FBB">
              <w:rPr>
                <w:rFonts w:ascii="Times New Roman" w:hAnsi="Times New Roman"/>
                <w:i/>
              </w:rPr>
              <w:t>660 to 699</w:t>
            </w:r>
          </w:p>
        </w:tc>
        <w:tc>
          <w:tcPr>
            <w:tcW w:w="1620" w:type="dxa"/>
          </w:tcPr>
          <w:p w14:paraId="63431E7A" w14:textId="77777777" w:rsidR="00C83507" w:rsidRPr="00756FBB" w:rsidRDefault="00C83507" w:rsidP="00E07816">
            <w:pPr>
              <w:rPr>
                <w:rFonts w:ascii="Times New Roman" w:hAnsi="Times New Roman"/>
                <w:i/>
              </w:rPr>
            </w:pPr>
            <w:r w:rsidRPr="00756FBB">
              <w:rPr>
                <w:rFonts w:ascii="Times New Roman" w:hAnsi="Times New Roman"/>
                <w:i/>
              </w:rPr>
              <w:t>66 to 69%</w:t>
            </w:r>
          </w:p>
        </w:tc>
      </w:tr>
      <w:tr w:rsidR="00C83507" w:rsidRPr="00756FBB" w14:paraId="7218BCFC" w14:textId="77777777" w:rsidTr="00E07816">
        <w:tc>
          <w:tcPr>
            <w:tcW w:w="1615" w:type="dxa"/>
          </w:tcPr>
          <w:p w14:paraId="744F52AA" w14:textId="77777777" w:rsidR="00C83507" w:rsidRPr="00756FBB" w:rsidRDefault="00C83507" w:rsidP="00E07816">
            <w:pPr>
              <w:rPr>
                <w:rFonts w:ascii="Times New Roman" w:hAnsi="Times New Roman"/>
                <w:i/>
              </w:rPr>
            </w:pPr>
            <w:r w:rsidRPr="00756FBB">
              <w:rPr>
                <w:rFonts w:ascii="Times New Roman" w:hAnsi="Times New Roman"/>
                <w:i/>
              </w:rPr>
              <w:t>D</w:t>
            </w:r>
          </w:p>
        </w:tc>
        <w:tc>
          <w:tcPr>
            <w:tcW w:w="1710" w:type="dxa"/>
          </w:tcPr>
          <w:p w14:paraId="22234802" w14:textId="77777777" w:rsidR="00C83507" w:rsidRPr="00756FBB" w:rsidRDefault="00C83507" w:rsidP="00E07816">
            <w:pPr>
              <w:rPr>
                <w:rFonts w:ascii="Times New Roman" w:hAnsi="Times New Roman"/>
                <w:i/>
              </w:rPr>
            </w:pPr>
            <w:r w:rsidRPr="00756FBB">
              <w:rPr>
                <w:rFonts w:ascii="Times New Roman" w:hAnsi="Times New Roman"/>
                <w:i/>
              </w:rPr>
              <w:t>630 to 659</w:t>
            </w:r>
          </w:p>
        </w:tc>
        <w:tc>
          <w:tcPr>
            <w:tcW w:w="1620" w:type="dxa"/>
          </w:tcPr>
          <w:p w14:paraId="3E8E3F21" w14:textId="77777777" w:rsidR="00C83507" w:rsidRPr="00756FBB" w:rsidRDefault="00C83507" w:rsidP="00E07816">
            <w:pPr>
              <w:rPr>
                <w:rFonts w:ascii="Times New Roman" w:hAnsi="Times New Roman"/>
                <w:i/>
              </w:rPr>
            </w:pPr>
            <w:r w:rsidRPr="00756FBB">
              <w:rPr>
                <w:rFonts w:ascii="Times New Roman" w:hAnsi="Times New Roman"/>
                <w:i/>
              </w:rPr>
              <w:t>63 to 65%</w:t>
            </w:r>
          </w:p>
        </w:tc>
      </w:tr>
      <w:tr w:rsidR="00C83507" w:rsidRPr="00E47B48" w14:paraId="2C57C069" w14:textId="77777777" w:rsidTr="00E07816">
        <w:tc>
          <w:tcPr>
            <w:tcW w:w="1615" w:type="dxa"/>
          </w:tcPr>
          <w:p w14:paraId="3A17143F" w14:textId="77777777" w:rsidR="00C83507" w:rsidRPr="00756FBB" w:rsidRDefault="00C83507" w:rsidP="00E07816">
            <w:pPr>
              <w:rPr>
                <w:rFonts w:ascii="Times New Roman" w:hAnsi="Times New Roman"/>
                <w:i/>
              </w:rPr>
            </w:pPr>
            <w:r w:rsidRPr="00756FBB">
              <w:rPr>
                <w:rFonts w:ascii="Times New Roman" w:hAnsi="Times New Roman"/>
                <w:i/>
              </w:rPr>
              <w:t>D minus</w:t>
            </w:r>
          </w:p>
        </w:tc>
        <w:tc>
          <w:tcPr>
            <w:tcW w:w="1710" w:type="dxa"/>
          </w:tcPr>
          <w:p w14:paraId="227082BD" w14:textId="77777777" w:rsidR="00C83507" w:rsidRPr="00756FBB" w:rsidRDefault="00C83507" w:rsidP="00E07816">
            <w:pPr>
              <w:rPr>
                <w:rFonts w:ascii="Times New Roman" w:hAnsi="Times New Roman"/>
                <w:i/>
              </w:rPr>
            </w:pPr>
            <w:r w:rsidRPr="00756FBB">
              <w:rPr>
                <w:rFonts w:ascii="Times New Roman" w:hAnsi="Times New Roman"/>
                <w:i/>
              </w:rPr>
              <w:t>600 to 629</w:t>
            </w:r>
          </w:p>
        </w:tc>
        <w:tc>
          <w:tcPr>
            <w:tcW w:w="1620" w:type="dxa"/>
          </w:tcPr>
          <w:p w14:paraId="51545BEF" w14:textId="77777777" w:rsidR="00C83507" w:rsidRPr="00E47B48" w:rsidRDefault="00C83507" w:rsidP="00E07816">
            <w:pPr>
              <w:rPr>
                <w:rFonts w:ascii="Times New Roman" w:hAnsi="Times New Roman"/>
                <w:i/>
              </w:rPr>
            </w:pPr>
            <w:r w:rsidRPr="00756FBB">
              <w:rPr>
                <w:rFonts w:ascii="Times New Roman" w:hAnsi="Times New Roman"/>
                <w:i/>
              </w:rPr>
              <w:t>60 to 62%</w:t>
            </w:r>
          </w:p>
        </w:tc>
      </w:tr>
      <w:tr w:rsidR="006C2143" w:rsidRPr="006C2143" w14:paraId="5A08588E" w14:textId="77777777" w:rsidTr="00E07816">
        <w:tc>
          <w:tcPr>
            <w:tcW w:w="1615" w:type="dxa"/>
          </w:tcPr>
          <w:p w14:paraId="1D4B2112" w14:textId="48C63C80" w:rsidR="006C2143" w:rsidRPr="00AA210D" w:rsidRDefault="006C2143" w:rsidP="00E07816">
            <w:pPr>
              <w:rPr>
                <w:rFonts w:ascii="Times New Roman" w:hAnsi="Times New Roman"/>
                <w:i/>
              </w:rPr>
            </w:pPr>
            <w:r>
              <w:rPr>
                <w:rFonts w:ascii="Times New Roman" w:hAnsi="Times New Roman"/>
                <w:i/>
              </w:rPr>
              <w:t>F</w:t>
            </w:r>
          </w:p>
        </w:tc>
        <w:tc>
          <w:tcPr>
            <w:tcW w:w="1710" w:type="dxa"/>
          </w:tcPr>
          <w:p w14:paraId="66407525" w14:textId="3B645585" w:rsidR="006C2143" w:rsidRPr="00AA210D" w:rsidRDefault="006C2143" w:rsidP="00E07816">
            <w:pPr>
              <w:rPr>
                <w:rFonts w:ascii="Times New Roman" w:hAnsi="Times New Roman"/>
                <w:i/>
              </w:rPr>
            </w:pPr>
            <w:r>
              <w:rPr>
                <w:rFonts w:ascii="Times New Roman" w:hAnsi="Times New Roman"/>
                <w:i/>
              </w:rPr>
              <w:t>599 or lower</w:t>
            </w:r>
          </w:p>
        </w:tc>
        <w:tc>
          <w:tcPr>
            <w:tcW w:w="1620" w:type="dxa"/>
          </w:tcPr>
          <w:p w14:paraId="51DB02D4" w14:textId="4732B432" w:rsidR="006C2143" w:rsidRPr="00AA210D" w:rsidRDefault="006C2143" w:rsidP="00E07816">
            <w:pPr>
              <w:rPr>
                <w:rFonts w:ascii="Times New Roman" w:hAnsi="Times New Roman"/>
                <w:i/>
              </w:rPr>
            </w:pPr>
            <w:r>
              <w:rPr>
                <w:rFonts w:ascii="Times New Roman" w:hAnsi="Times New Roman"/>
                <w:i/>
              </w:rPr>
              <w:t>59% or lower</w:t>
            </w:r>
          </w:p>
        </w:tc>
      </w:tr>
    </w:tbl>
    <w:p w14:paraId="06DB54B0" w14:textId="7E129E53" w:rsidR="002E0DEE" w:rsidRDefault="002E0DEE" w:rsidP="00B83B91">
      <w:pPr>
        <w:pStyle w:val="Heading2"/>
      </w:pPr>
      <w:r w:rsidRPr="00310987">
        <w:t>Classroom Protocol</w:t>
      </w:r>
      <w:r w:rsidR="002B5122">
        <w:t xml:space="preserve"> </w:t>
      </w:r>
    </w:p>
    <w:p w14:paraId="123BB0F1" w14:textId="43118C85" w:rsidR="007158C8" w:rsidRDefault="007158C8" w:rsidP="007158C8">
      <w:pPr>
        <w:rPr>
          <w:lang w:eastAsia="en-US"/>
        </w:rPr>
      </w:pPr>
      <w:r>
        <w:rPr>
          <w:lang w:eastAsia="en-US"/>
        </w:rPr>
        <w:t xml:space="preserve">Students are expected to be in </w:t>
      </w:r>
      <w:r w:rsidR="00FF72CE">
        <w:rPr>
          <w:lang w:eastAsia="en-US"/>
        </w:rPr>
        <w:t xml:space="preserve">class and </w:t>
      </w:r>
      <w:r>
        <w:rPr>
          <w:lang w:eastAsia="en-US"/>
        </w:rPr>
        <w:t>Zoom meetings by the time the class begins.</w:t>
      </w:r>
      <w:r w:rsidR="00FF72CE">
        <w:rPr>
          <w:lang w:eastAsia="en-US"/>
        </w:rPr>
        <w:t xml:space="preserve">  </w:t>
      </w:r>
      <w:r>
        <w:rPr>
          <w:lang w:eastAsia="en-US"/>
        </w:rPr>
        <w:t>Attendance in class is not mandatory and shall not be used per se as a criterion for grading. However, class</w:t>
      </w:r>
      <w:r w:rsidR="00FF72CE">
        <w:rPr>
          <w:lang w:eastAsia="en-US"/>
        </w:rPr>
        <w:t xml:space="preserve"> </w:t>
      </w:r>
      <w:r>
        <w:rPr>
          <w:lang w:eastAsia="en-US"/>
        </w:rPr>
        <w:t xml:space="preserve">attendance and participation are highly </w:t>
      </w:r>
      <w:r w:rsidR="00B22C69">
        <w:rPr>
          <w:lang w:eastAsia="en-US"/>
        </w:rPr>
        <w:t>recommended and</w:t>
      </w:r>
      <w:r>
        <w:rPr>
          <w:lang w:eastAsia="en-US"/>
        </w:rPr>
        <w:t xml:space="preserve"> will contribute towards the In-Class Activity score.</w:t>
      </w:r>
      <w:r w:rsidR="00FF72CE">
        <w:rPr>
          <w:lang w:eastAsia="en-US"/>
        </w:rPr>
        <w:t xml:space="preserve">  </w:t>
      </w:r>
      <w:r>
        <w:rPr>
          <w:lang w:eastAsia="en-US"/>
        </w:rPr>
        <w:t xml:space="preserve">Students should </w:t>
      </w:r>
      <w:r w:rsidR="000B1EF6">
        <w:rPr>
          <w:lang w:eastAsia="en-US"/>
        </w:rPr>
        <w:t>always remain respectful of each other</w:t>
      </w:r>
      <w:r>
        <w:rPr>
          <w:lang w:eastAsia="en-US"/>
        </w:rPr>
        <w:t xml:space="preserve">. </w:t>
      </w:r>
      <w:r w:rsidR="00FF72CE">
        <w:rPr>
          <w:lang w:eastAsia="en-US"/>
        </w:rPr>
        <w:t xml:space="preserve"> </w:t>
      </w:r>
      <w:r>
        <w:rPr>
          <w:lang w:eastAsia="en-US"/>
        </w:rPr>
        <w:t xml:space="preserve">Interruptive or disruptive attitudes are discouraged. </w:t>
      </w:r>
      <w:r w:rsidR="000B1EF6">
        <w:rPr>
          <w:lang w:eastAsia="en-US"/>
        </w:rPr>
        <w:t xml:space="preserve"> </w:t>
      </w:r>
      <w:r>
        <w:rPr>
          <w:lang w:eastAsia="en-US"/>
        </w:rPr>
        <w:t>Students will</w:t>
      </w:r>
    </w:p>
    <w:p w14:paraId="04ACA2E0" w14:textId="7731FC29" w:rsidR="007158C8" w:rsidRDefault="007158C8" w:rsidP="007158C8">
      <w:pPr>
        <w:rPr>
          <w:lang w:eastAsia="en-US"/>
        </w:rPr>
      </w:pPr>
      <w:r>
        <w:rPr>
          <w:lang w:eastAsia="en-US"/>
        </w:rPr>
        <w:t>respect a diversity of opinions, ethnicities, cultures, and religious backgrounds.</w:t>
      </w:r>
    </w:p>
    <w:p w14:paraId="009C9472" w14:textId="11F77C1C" w:rsidR="00AF5418" w:rsidRDefault="00AF5418" w:rsidP="007158C8">
      <w:pPr>
        <w:rPr>
          <w:lang w:eastAsia="en-US"/>
        </w:rPr>
      </w:pPr>
    </w:p>
    <w:p w14:paraId="5E60F578" w14:textId="75A03C86" w:rsidR="00AF5418" w:rsidRPr="001570A3" w:rsidRDefault="00AF5418" w:rsidP="00AF5418">
      <w:pPr>
        <w:rPr>
          <w:b/>
          <w:bCs/>
          <w:lang w:eastAsia="en-US"/>
        </w:rPr>
      </w:pPr>
      <w:r w:rsidRPr="00AA210D">
        <w:rPr>
          <w:b/>
          <w:bCs/>
          <w:lang w:eastAsia="en-US"/>
        </w:rPr>
        <w:t>Webcams and Recording Lectures</w:t>
      </w:r>
    </w:p>
    <w:p w14:paraId="2CFF3EED" w14:textId="571DCC2F" w:rsidR="00AF5418" w:rsidRDefault="00AF5418" w:rsidP="00AF5418">
      <w:pPr>
        <w:rPr>
          <w:lang w:eastAsia="en-US"/>
        </w:rPr>
      </w:pPr>
    </w:p>
    <w:p w14:paraId="19773B41" w14:textId="77777777" w:rsidR="00AF5418" w:rsidRDefault="00AF5418" w:rsidP="00AF5418">
      <w:pPr>
        <w:rPr>
          <w:lang w:eastAsia="en-US"/>
        </w:rPr>
      </w:pPr>
      <w:r>
        <w:rPr>
          <w:lang w:eastAsia="en-US"/>
        </w:rPr>
        <w:t>Students are prohibited from recording class activities (including class lectures, office hours, advising sessions,</w:t>
      </w:r>
    </w:p>
    <w:p w14:paraId="0E28E4F6" w14:textId="77777777" w:rsidR="00AF5418" w:rsidRDefault="00AF5418" w:rsidP="00AF5418">
      <w:pPr>
        <w:rPr>
          <w:lang w:eastAsia="en-US"/>
        </w:rPr>
      </w:pPr>
      <w:r>
        <w:rPr>
          <w:lang w:eastAsia="en-US"/>
        </w:rPr>
        <w:t>etc.), distributing class recordings, or posting class recordings. Materials created by the instructor for the course</w:t>
      </w:r>
    </w:p>
    <w:p w14:paraId="51E47B9F" w14:textId="10D8A9B0" w:rsidR="00AF5418" w:rsidRDefault="00AF5418" w:rsidP="00AF5418">
      <w:pPr>
        <w:rPr>
          <w:lang w:eastAsia="en-US"/>
        </w:rPr>
      </w:pPr>
      <w:r>
        <w:rPr>
          <w:lang w:eastAsia="en-US"/>
        </w:rPr>
        <w:t>(syllabi, lectures and lecture notes, presentations, etc.) are copyrighted by the instructor. Th</w:t>
      </w:r>
      <w:r w:rsidR="001570A3">
        <w:rPr>
          <w:lang w:eastAsia="en-US"/>
        </w:rPr>
        <w:t>e</w:t>
      </w:r>
      <w:r>
        <w:rPr>
          <w:lang w:eastAsia="en-US"/>
        </w:rPr>
        <w:t xml:space="preserve"> university policy</w:t>
      </w:r>
    </w:p>
    <w:p w14:paraId="45675CD3" w14:textId="77777777" w:rsidR="00AF5418" w:rsidRDefault="00AF5418" w:rsidP="00AF5418">
      <w:pPr>
        <w:rPr>
          <w:lang w:eastAsia="en-US"/>
        </w:rPr>
      </w:pPr>
      <w:r>
        <w:rPr>
          <w:lang w:eastAsia="en-US"/>
        </w:rPr>
        <w:t>(S12-7) is in place to protect the privacy of students in the course, as well as to maintain academic integrity</w:t>
      </w:r>
    </w:p>
    <w:p w14:paraId="08B9DCDB" w14:textId="2363978A" w:rsidR="00AF5418" w:rsidRPr="0049009B" w:rsidRDefault="00AF5418" w:rsidP="00AF5418">
      <w:pPr>
        <w:rPr>
          <w:lang w:eastAsia="en-US"/>
        </w:rPr>
      </w:pPr>
      <w:r>
        <w:rPr>
          <w:lang w:eastAsia="en-US"/>
        </w:rPr>
        <w:t>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3C7A9CF5" w14:textId="77777777" w:rsidR="00AF5418" w:rsidRDefault="00AF5418" w:rsidP="00AF5418">
      <w:pPr>
        <w:rPr>
          <w:lang w:eastAsia="en-US"/>
        </w:rPr>
      </w:pPr>
    </w:p>
    <w:p w14:paraId="5D5A6558" w14:textId="42920745" w:rsidR="00AF5418" w:rsidRDefault="00AF5418" w:rsidP="00AF5418">
      <w:pPr>
        <w:rPr>
          <w:b/>
          <w:bCs/>
          <w:lang w:eastAsia="en-US"/>
        </w:rPr>
      </w:pPr>
      <w:r w:rsidRPr="00AA210D">
        <w:rPr>
          <w:b/>
          <w:bCs/>
          <w:lang w:eastAsia="en-US"/>
        </w:rPr>
        <w:t>Technical Support for Canvas</w:t>
      </w:r>
    </w:p>
    <w:p w14:paraId="772DB0F6" w14:textId="77777777" w:rsidR="00254D4A" w:rsidRPr="00AA210D" w:rsidRDefault="00254D4A" w:rsidP="00AF5418">
      <w:pPr>
        <w:rPr>
          <w:b/>
          <w:bCs/>
          <w:lang w:eastAsia="en-US"/>
        </w:rPr>
      </w:pPr>
    </w:p>
    <w:p w14:paraId="6FEECC1D" w14:textId="77777777" w:rsidR="00AF5418" w:rsidRDefault="00AF5418" w:rsidP="00AF5418">
      <w:pPr>
        <w:rPr>
          <w:lang w:eastAsia="en-US"/>
        </w:rPr>
      </w:pPr>
      <w:r>
        <w:rPr>
          <w:lang w:eastAsia="en-US"/>
        </w:rPr>
        <w:t>Email: ecampus@sjsu.edu</w:t>
      </w:r>
    </w:p>
    <w:p w14:paraId="37196AFF" w14:textId="77777777" w:rsidR="00AF5418" w:rsidRDefault="00AF5418" w:rsidP="00AF5418">
      <w:pPr>
        <w:rPr>
          <w:lang w:eastAsia="en-US"/>
        </w:rPr>
      </w:pPr>
      <w:r>
        <w:rPr>
          <w:lang w:eastAsia="en-US"/>
        </w:rPr>
        <w:t>Phone: (408) 924-2337</w:t>
      </w:r>
    </w:p>
    <w:p w14:paraId="652A9938" w14:textId="77777777" w:rsidR="00AF5418" w:rsidRDefault="00AF5418" w:rsidP="00AF5418">
      <w:pPr>
        <w:rPr>
          <w:lang w:eastAsia="en-US"/>
        </w:rPr>
      </w:pPr>
      <w:r>
        <w:rPr>
          <w:lang w:eastAsia="en-US"/>
        </w:rPr>
        <w:t>https://www.sjsu.edu/ecampus/support</w:t>
      </w:r>
    </w:p>
    <w:p w14:paraId="4CA89048" w14:textId="77777777" w:rsidR="00882776" w:rsidRDefault="00882776" w:rsidP="00B83B91">
      <w:pPr>
        <w:pStyle w:val="Heading2"/>
      </w:pPr>
    </w:p>
    <w:p w14:paraId="3F1A7D89" w14:textId="5FC2BBB9" w:rsidR="00444C92" w:rsidRPr="001F5F14" w:rsidRDefault="00444C92" w:rsidP="00B83B91">
      <w:pPr>
        <w:pStyle w:val="Heading2"/>
      </w:pPr>
      <w:r w:rsidRPr="00310987">
        <w:t>University Policies</w:t>
      </w:r>
      <w:r w:rsidR="008B3FA0">
        <w:t xml:space="preserve"> </w:t>
      </w:r>
    </w:p>
    <w:p w14:paraId="764EC73C" w14:textId="46E42D1C" w:rsidR="00532CD7" w:rsidRDefault="00E70545" w:rsidP="00B83B91">
      <w:pPr>
        <w:rPr>
          <w:lang w:eastAsia="en-US"/>
        </w:rPr>
      </w:pPr>
      <w:r w:rsidRPr="0048282F">
        <w:rPr>
          <w:lang w:eastAsia="en-US"/>
        </w:rPr>
        <w:t xml:space="preserve">Per </w:t>
      </w:r>
      <w:hyperlink r:id="rId11" w:history="1">
        <w:r w:rsidRPr="00586E02">
          <w:rPr>
            <w:rStyle w:val="Hyperlink"/>
            <w:lang w:eastAsia="en-US"/>
          </w:rPr>
          <w:t>University Policy S16-9</w:t>
        </w:r>
      </w:hyperlink>
      <w:r w:rsidR="0001502A">
        <w:rPr>
          <w:lang w:eastAsia="en-US"/>
        </w:rPr>
        <w:t xml:space="preserve"> </w:t>
      </w:r>
      <w:r w:rsidR="007D3657">
        <w:rPr>
          <w:lang w:eastAsia="en-US"/>
        </w:rPr>
        <w:t>,</w:t>
      </w:r>
      <w:r w:rsidR="00AB0855">
        <w:rPr>
          <w:lang w:eastAsia="en-US"/>
        </w:rPr>
        <w:t xml:space="preserve"> </w:t>
      </w:r>
      <w:r w:rsidRPr="00756FBB">
        <w:t xml:space="preserve">relevant </w:t>
      </w:r>
      <w:r w:rsidR="00AF1E3A">
        <w:t>university policy concerning</w:t>
      </w:r>
      <w:r w:rsidR="0001502A" w:rsidRPr="00756FBB">
        <w:t xml:space="preserve"> </w:t>
      </w:r>
      <w:r w:rsidRPr="00756FBB">
        <w:t xml:space="preserve">all courses, such as </w:t>
      </w:r>
      <w:r w:rsidR="00E22697" w:rsidRPr="00937F46">
        <w:t xml:space="preserve">student responsibilities, </w:t>
      </w:r>
      <w:r w:rsidRPr="00937F46">
        <w:t xml:space="preserve">academic integrity, accommodations, </w:t>
      </w:r>
      <w:r w:rsidR="009174A8" w:rsidRPr="00937F46">
        <w:t xml:space="preserve">dropping and adding, consent for recording of class, </w:t>
      </w:r>
      <w:r w:rsidRPr="00937F46">
        <w:t xml:space="preserve">etc. </w:t>
      </w:r>
      <w:r w:rsidR="00AF1E3A" w:rsidRPr="00937F46">
        <w:t xml:space="preserve">and </w:t>
      </w:r>
      <w:r w:rsidRPr="00937F46">
        <w:t xml:space="preserve">available </w:t>
      </w:r>
      <w:r w:rsidR="00AF1E3A" w:rsidRPr="00937F46">
        <w:t xml:space="preserve">student services (e.g. learning assistance, counseling, and other resources) are listed </w:t>
      </w:r>
      <w:r w:rsidRPr="00937F46">
        <w:t xml:space="preserve">on </w:t>
      </w:r>
      <w:hyperlink r:id="rId12" w:history="1">
        <w:r w:rsidRPr="00937F46">
          <w:rPr>
            <w:rStyle w:val="Hyperlink"/>
            <w:highlight w:val="yellow"/>
            <w:lang w:eastAsia="en-US"/>
          </w:rPr>
          <w:t>Syllabus Information</w:t>
        </w:r>
        <w:r w:rsidRPr="00937F46">
          <w:rPr>
            <w:rStyle w:val="Hyperlink"/>
            <w:highlight w:val="yellow"/>
          </w:rPr>
          <w:t xml:space="preserve"> web page</w:t>
        </w:r>
      </w:hyperlink>
      <w:r w:rsidRPr="00937F46">
        <w:rPr>
          <w:highlight w:val="yellow"/>
          <w:lang w:eastAsia="en-US"/>
        </w:rPr>
        <w:t xml:space="preserve"> </w:t>
      </w:r>
      <w:r w:rsidR="007C59D8" w:rsidRPr="00937F46">
        <w:rPr>
          <w:highlight w:val="yellow"/>
          <w:lang w:eastAsia="en-US"/>
        </w:rPr>
        <w:t>(</w:t>
      </w:r>
      <w:r w:rsidR="004426F8" w:rsidRPr="00937F46">
        <w:rPr>
          <w:highlight w:val="yellow"/>
          <w:lang w:eastAsia="en-US"/>
        </w:rPr>
        <w:t>https://www.sjsu.edu/curriculum/courses/syllabus-info.php</w:t>
      </w:r>
      <w:r w:rsidR="007C59D8" w:rsidRPr="00937F46">
        <w:rPr>
          <w:highlight w:val="yellow"/>
          <w:lang w:eastAsia="en-US"/>
        </w:rPr>
        <w:t>)</w:t>
      </w:r>
      <w:r w:rsidR="0057466E" w:rsidRPr="00937F46">
        <w:rPr>
          <w:highlight w:val="yellow"/>
        </w:rPr>
        <w:t>.</w:t>
      </w:r>
      <w:r w:rsidRPr="00937F46">
        <w:t xml:space="preserve"> </w:t>
      </w:r>
      <w:r w:rsidR="00532CD7" w:rsidRPr="00937F46">
        <w:rPr>
          <w:lang w:eastAsia="en-US"/>
        </w:rPr>
        <w:t xml:space="preserve">Make sure to </w:t>
      </w:r>
      <w:r w:rsidR="0057466E" w:rsidRPr="00937F46">
        <w:rPr>
          <w:lang w:eastAsia="en-US"/>
        </w:rPr>
        <w:t>visit this page</w:t>
      </w:r>
      <w:r w:rsidR="008452FB" w:rsidRPr="00937F46">
        <w:rPr>
          <w:lang w:eastAsia="en-US"/>
        </w:rPr>
        <w:t xml:space="preserve"> to</w:t>
      </w:r>
      <w:r w:rsidR="0057466E" w:rsidRPr="00937F46">
        <w:rPr>
          <w:lang w:eastAsia="en-US"/>
        </w:rPr>
        <w:t xml:space="preserve"> </w:t>
      </w:r>
      <w:r w:rsidR="001046FF" w:rsidRPr="00937F46">
        <w:rPr>
          <w:lang w:eastAsia="en-US"/>
        </w:rPr>
        <w:t>re</w:t>
      </w:r>
      <w:r w:rsidR="0057466E" w:rsidRPr="00937F46">
        <w:rPr>
          <w:lang w:eastAsia="en-US"/>
        </w:rPr>
        <w:t xml:space="preserve">view and be </w:t>
      </w:r>
      <w:r w:rsidR="007C59D8" w:rsidRPr="00937F46">
        <w:rPr>
          <w:lang w:eastAsia="en-US"/>
        </w:rPr>
        <w:t>aware of</w:t>
      </w:r>
      <w:r w:rsidR="00532CD7" w:rsidRPr="00937F46">
        <w:rPr>
          <w:lang w:eastAsia="en-US"/>
        </w:rPr>
        <w:t xml:space="preserve"> th</w:t>
      </w:r>
      <w:r w:rsidRPr="00937F46">
        <w:rPr>
          <w:lang w:eastAsia="en-US"/>
        </w:rPr>
        <w:t xml:space="preserve">ese </w:t>
      </w:r>
      <w:r w:rsidR="008B0431" w:rsidRPr="00937F46">
        <w:rPr>
          <w:lang w:eastAsia="en-US"/>
        </w:rPr>
        <w:t xml:space="preserve">university </w:t>
      </w:r>
      <w:r w:rsidRPr="00937F46">
        <w:rPr>
          <w:lang w:eastAsia="en-US"/>
        </w:rPr>
        <w:t>policies and resources.</w:t>
      </w:r>
    </w:p>
    <w:p w14:paraId="3AA3574D" w14:textId="2758ED6E" w:rsidR="00AF5418" w:rsidRDefault="00AF5418" w:rsidP="00B83B91">
      <w:pPr>
        <w:rPr>
          <w:lang w:eastAsia="en-US"/>
        </w:rPr>
      </w:pPr>
    </w:p>
    <w:p w14:paraId="76224423" w14:textId="7E130A8C" w:rsidR="00AF5418" w:rsidRDefault="00AF5418" w:rsidP="00AF5418">
      <w:pPr>
        <w:rPr>
          <w:b/>
          <w:bCs/>
          <w:iCs/>
        </w:rPr>
      </w:pPr>
      <w:r w:rsidRPr="00AA210D">
        <w:rPr>
          <w:b/>
          <w:bCs/>
          <w:iCs/>
        </w:rPr>
        <w:lastRenderedPageBreak/>
        <w:t>Academic Integrity</w:t>
      </w:r>
    </w:p>
    <w:p w14:paraId="3B88951F" w14:textId="77777777" w:rsidR="00AF5418" w:rsidRPr="00AA210D" w:rsidRDefault="00AF5418" w:rsidP="00AF5418">
      <w:pPr>
        <w:rPr>
          <w:b/>
          <w:bCs/>
          <w:iCs/>
        </w:rPr>
      </w:pPr>
    </w:p>
    <w:p w14:paraId="1B9CF1F2" w14:textId="77777777" w:rsidR="00AF5418" w:rsidRPr="00AA210D" w:rsidRDefault="00AF5418" w:rsidP="00AF5418">
      <w:pPr>
        <w:rPr>
          <w:iCs/>
        </w:rPr>
      </w:pPr>
      <w:r w:rsidRPr="00AA210D">
        <w:rPr>
          <w:iCs/>
        </w:rPr>
        <w:t>Students who are suspected of cheating during an exam will be referred to the Student Conduct and Ethical</w:t>
      </w:r>
    </w:p>
    <w:p w14:paraId="6EFA94DF" w14:textId="77777777" w:rsidR="00AF5418" w:rsidRPr="00AA210D" w:rsidRDefault="00AF5418" w:rsidP="00AF5418">
      <w:pPr>
        <w:rPr>
          <w:iCs/>
        </w:rPr>
      </w:pPr>
      <w:r w:rsidRPr="00AA210D">
        <w:rPr>
          <w:iCs/>
        </w:rPr>
        <w:t>Development office and depending on the severity of the conduct, will receive a zero on the assignment or a</w:t>
      </w:r>
    </w:p>
    <w:p w14:paraId="1E2E258D" w14:textId="77777777" w:rsidR="00AF5418" w:rsidRPr="00AA210D" w:rsidRDefault="00AF5418" w:rsidP="00AF5418">
      <w:pPr>
        <w:rPr>
          <w:iCs/>
        </w:rPr>
      </w:pPr>
      <w:r w:rsidRPr="00AA210D">
        <w:rPr>
          <w:iCs/>
        </w:rPr>
        <w:t>grade of F in the course. Grade Forgiveness does not apply to courses for which the original grade was the</w:t>
      </w:r>
    </w:p>
    <w:p w14:paraId="1999613E" w14:textId="34EF585A" w:rsidR="00AF5418" w:rsidRDefault="00AF5418" w:rsidP="00AF5418">
      <w:pPr>
        <w:rPr>
          <w:iCs/>
        </w:rPr>
      </w:pPr>
      <w:r w:rsidRPr="00AA210D">
        <w:rPr>
          <w:iCs/>
        </w:rPr>
        <w:t>result of a finding of academic dishonesty.</w:t>
      </w:r>
    </w:p>
    <w:p w14:paraId="5D1D574D" w14:textId="67014D80" w:rsidR="00B22C69" w:rsidRDefault="00B22C69">
      <w:pPr>
        <w:rPr>
          <w:iCs/>
          <w:highlight w:val="lightGray"/>
        </w:rPr>
      </w:pPr>
      <w:r>
        <w:rPr>
          <w:iCs/>
          <w:highlight w:val="lightGray"/>
        </w:rPr>
        <w:br w:type="page"/>
      </w:r>
    </w:p>
    <w:p w14:paraId="38071173" w14:textId="77777777" w:rsidR="009A7B91" w:rsidRPr="00AA210D" w:rsidRDefault="009A7B91" w:rsidP="00AF5418">
      <w:pPr>
        <w:rPr>
          <w:iCs/>
          <w:highlight w:val="lightGray"/>
        </w:rPr>
      </w:pPr>
    </w:p>
    <w:p w14:paraId="45FEBE2A" w14:textId="77777777" w:rsidR="00AF5418" w:rsidRPr="00310987" w:rsidRDefault="00AF5418" w:rsidP="00AF5418">
      <w:pPr>
        <w:pStyle w:val="Heading1"/>
      </w:pPr>
      <w:r>
        <w:t>BME 068</w:t>
      </w:r>
      <w:r w:rsidRPr="00310987">
        <w:t xml:space="preserve">, </w:t>
      </w:r>
      <w:r>
        <w:t>Biomedical Applications of Metals and Ceramics</w:t>
      </w:r>
      <w:r w:rsidRPr="00310987">
        <w:t xml:space="preserve">, </w:t>
      </w:r>
      <w:r>
        <w:t>Fall 2021</w:t>
      </w:r>
    </w:p>
    <w:p w14:paraId="2DDB1755" w14:textId="4C487A56" w:rsidR="005B43D0" w:rsidRDefault="005B43D0" w:rsidP="00B83B91">
      <w:pPr>
        <w:pStyle w:val="Heading2"/>
      </w:pPr>
      <w:r w:rsidRPr="00310987">
        <w:t>Course Schedule</w:t>
      </w:r>
      <w:r w:rsidR="00B92CBA">
        <w:t xml:space="preserve"> </w:t>
      </w:r>
      <w:r w:rsidR="00B92CBA" w:rsidRPr="00AA210D">
        <w:rPr>
          <w:b w:val="0"/>
          <w:bCs w:val="0"/>
        </w:rPr>
        <w:t>(</w:t>
      </w:r>
      <w:r w:rsidR="00AF5418" w:rsidRPr="00AA210D">
        <w:rPr>
          <w:b w:val="0"/>
          <w:bCs w:val="0"/>
        </w:rPr>
        <w:t>subject to change with fair notice</w:t>
      </w:r>
      <w:r w:rsidR="00B92CBA" w:rsidRPr="00AA210D">
        <w:rPr>
          <w:b w:val="0"/>
          <w:bCs w:val="0"/>
        </w:rPr>
        <w:t>)</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440"/>
        <w:gridCol w:w="6120"/>
      </w:tblGrid>
      <w:tr w:rsidR="00285352" w:rsidRPr="00310987" w14:paraId="221A3429" w14:textId="72089025" w:rsidTr="00C312D8">
        <w:trPr>
          <w:trHeight w:val="432"/>
          <w:tblHeader/>
        </w:trPr>
        <w:tc>
          <w:tcPr>
            <w:tcW w:w="895" w:type="dxa"/>
            <w:shd w:val="clear" w:color="auto" w:fill="auto"/>
          </w:tcPr>
          <w:p w14:paraId="491AE5E1" w14:textId="4B340E25" w:rsidR="00285352" w:rsidRPr="00547D38" w:rsidRDefault="00285352">
            <w:pPr>
              <w:jc w:val="center"/>
              <w:rPr>
                <w:b/>
              </w:rPr>
            </w:pPr>
            <w:r w:rsidRPr="001F6230">
              <w:rPr>
                <w:b/>
              </w:rPr>
              <w:t>Week</w:t>
            </w:r>
          </w:p>
        </w:tc>
        <w:tc>
          <w:tcPr>
            <w:tcW w:w="1440" w:type="dxa"/>
          </w:tcPr>
          <w:p w14:paraId="593C4AC9" w14:textId="13F782C6" w:rsidR="00285352" w:rsidRPr="001F6230" w:rsidRDefault="00285352" w:rsidP="000623AD">
            <w:pPr>
              <w:jc w:val="center"/>
              <w:rPr>
                <w:b/>
              </w:rPr>
            </w:pPr>
            <w:r>
              <w:rPr>
                <w:b/>
              </w:rPr>
              <w:t>Date</w:t>
            </w:r>
          </w:p>
        </w:tc>
        <w:tc>
          <w:tcPr>
            <w:tcW w:w="6120" w:type="dxa"/>
          </w:tcPr>
          <w:p w14:paraId="0143D39F" w14:textId="39737D18" w:rsidR="00285352" w:rsidRPr="005563EC" w:rsidRDefault="00285352" w:rsidP="00AA210D">
            <w:pPr>
              <w:jc w:val="center"/>
              <w:rPr>
                <w:b/>
                <w:i/>
              </w:rPr>
            </w:pPr>
            <w:r w:rsidRPr="001F6230">
              <w:rPr>
                <w:b/>
              </w:rPr>
              <w:t xml:space="preserve">Topics </w:t>
            </w:r>
          </w:p>
        </w:tc>
      </w:tr>
      <w:tr w:rsidR="00285352" w:rsidRPr="00310987" w14:paraId="49481DEE" w14:textId="7BC103CB" w:rsidTr="00C312D8">
        <w:trPr>
          <w:trHeight w:val="432"/>
        </w:trPr>
        <w:tc>
          <w:tcPr>
            <w:tcW w:w="895" w:type="dxa"/>
            <w:tcBorders>
              <w:bottom w:val="single" w:sz="4" w:space="0" w:color="auto"/>
            </w:tcBorders>
          </w:tcPr>
          <w:p w14:paraId="624FC19D" w14:textId="77777777" w:rsidR="00285352" w:rsidRPr="00310987" w:rsidRDefault="00285352" w:rsidP="00B83B91">
            <w:pPr>
              <w:jc w:val="center"/>
            </w:pPr>
            <w:r w:rsidRPr="00310987">
              <w:t>1</w:t>
            </w:r>
          </w:p>
        </w:tc>
        <w:tc>
          <w:tcPr>
            <w:tcW w:w="1440" w:type="dxa"/>
            <w:tcBorders>
              <w:bottom w:val="single" w:sz="4" w:space="0" w:color="auto"/>
            </w:tcBorders>
          </w:tcPr>
          <w:p w14:paraId="4AF2D721" w14:textId="05E3D8AC" w:rsidR="00285352" w:rsidRDefault="00285352" w:rsidP="00B83B91">
            <w:r>
              <w:t>Mon 8/2</w:t>
            </w:r>
            <w:r w:rsidR="0042400C">
              <w:t>2</w:t>
            </w:r>
          </w:p>
          <w:p w14:paraId="242774DF" w14:textId="2D0B15B4" w:rsidR="00285352" w:rsidRPr="00310987" w:rsidRDefault="00285352" w:rsidP="00B83B91">
            <w:r>
              <w:t>Wed 8/2</w:t>
            </w:r>
            <w:r w:rsidR="0042400C">
              <w:t>4</w:t>
            </w:r>
          </w:p>
        </w:tc>
        <w:tc>
          <w:tcPr>
            <w:tcW w:w="6120" w:type="dxa"/>
            <w:tcBorders>
              <w:bottom w:val="single" w:sz="4" w:space="0" w:color="auto"/>
            </w:tcBorders>
          </w:tcPr>
          <w:p w14:paraId="28A7D9DF" w14:textId="77777777" w:rsidR="00285352" w:rsidRDefault="00285352" w:rsidP="00B83B91">
            <w:r>
              <w:t>Biomaterials, Medical Devices, Standards</w:t>
            </w:r>
          </w:p>
          <w:p w14:paraId="735CC6EB" w14:textId="6C176023" w:rsidR="00285352" w:rsidRPr="00310987" w:rsidRDefault="00285352" w:rsidP="00B83B91">
            <w:r>
              <w:t xml:space="preserve">Interatomic Bonding </w:t>
            </w:r>
          </w:p>
        </w:tc>
      </w:tr>
      <w:tr w:rsidR="00285352" w:rsidRPr="00310987" w14:paraId="1E6FA147" w14:textId="50652F93" w:rsidTr="00C312D8">
        <w:trPr>
          <w:trHeight w:val="432"/>
        </w:trPr>
        <w:tc>
          <w:tcPr>
            <w:tcW w:w="895" w:type="dxa"/>
          </w:tcPr>
          <w:p w14:paraId="6EB11756" w14:textId="26FC264E" w:rsidR="00285352" w:rsidRPr="00310987" w:rsidRDefault="00285352" w:rsidP="00B83B91">
            <w:pPr>
              <w:jc w:val="center"/>
            </w:pPr>
            <w:r>
              <w:t>2</w:t>
            </w:r>
          </w:p>
        </w:tc>
        <w:tc>
          <w:tcPr>
            <w:tcW w:w="1440" w:type="dxa"/>
          </w:tcPr>
          <w:p w14:paraId="466DB465" w14:textId="63126C29" w:rsidR="00285352" w:rsidRDefault="00285352" w:rsidP="00B83B91">
            <w:r>
              <w:t>Mon 8/</w:t>
            </w:r>
            <w:r w:rsidR="0042400C">
              <w:t>29</w:t>
            </w:r>
          </w:p>
          <w:p w14:paraId="65486C2E" w14:textId="3139E61F" w:rsidR="00285352" w:rsidRPr="00310987" w:rsidRDefault="00285352" w:rsidP="00B83B91">
            <w:r>
              <w:t xml:space="preserve">Wed </w:t>
            </w:r>
            <w:r w:rsidR="0042400C">
              <w:t>8</w:t>
            </w:r>
            <w:r>
              <w:t>/</w:t>
            </w:r>
            <w:r w:rsidR="0042400C">
              <w:t>3</w:t>
            </w:r>
            <w:r>
              <w:t>1</w:t>
            </w:r>
          </w:p>
        </w:tc>
        <w:tc>
          <w:tcPr>
            <w:tcW w:w="6120" w:type="dxa"/>
          </w:tcPr>
          <w:p w14:paraId="3D0D4354" w14:textId="2502AF99" w:rsidR="00285352" w:rsidRDefault="00285352" w:rsidP="00E95F60">
            <w:r>
              <w:t xml:space="preserve">Crystal Structures </w:t>
            </w:r>
          </w:p>
          <w:p w14:paraId="1BF844AF" w14:textId="1B4BB17C" w:rsidR="00285352" w:rsidRPr="00310987" w:rsidRDefault="00633884">
            <w:r>
              <w:t>Imperfections</w:t>
            </w:r>
          </w:p>
        </w:tc>
      </w:tr>
      <w:tr w:rsidR="00285352" w:rsidRPr="00310987" w14:paraId="57458B6B" w14:textId="0B40BE30" w:rsidTr="00C312D8">
        <w:trPr>
          <w:trHeight w:val="432"/>
        </w:trPr>
        <w:tc>
          <w:tcPr>
            <w:tcW w:w="895" w:type="dxa"/>
          </w:tcPr>
          <w:p w14:paraId="3B8AE102" w14:textId="359E46BA" w:rsidR="00285352" w:rsidRPr="00310987" w:rsidRDefault="00285352" w:rsidP="00B83B91">
            <w:pPr>
              <w:jc w:val="center"/>
            </w:pPr>
            <w:r>
              <w:t>3</w:t>
            </w:r>
          </w:p>
        </w:tc>
        <w:tc>
          <w:tcPr>
            <w:tcW w:w="1440" w:type="dxa"/>
          </w:tcPr>
          <w:p w14:paraId="2E42143F" w14:textId="062AEB69" w:rsidR="00285352" w:rsidRDefault="00285352" w:rsidP="00B83B91">
            <w:r>
              <w:t>Mon 9/</w:t>
            </w:r>
            <w:r w:rsidR="0042400C">
              <w:t>5</w:t>
            </w:r>
          </w:p>
          <w:p w14:paraId="74CF5A37" w14:textId="0727B254" w:rsidR="00285352" w:rsidRPr="00310987" w:rsidRDefault="00285352" w:rsidP="00B83B91">
            <w:r>
              <w:t>Wed 9/</w:t>
            </w:r>
            <w:r w:rsidR="0042400C">
              <w:t>7</w:t>
            </w:r>
          </w:p>
        </w:tc>
        <w:tc>
          <w:tcPr>
            <w:tcW w:w="6120" w:type="dxa"/>
          </w:tcPr>
          <w:p w14:paraId="74798AA5" w14:textId="77777777" w:rsidR="00285352" w:rsidRPr="00AA210D" w:rsidRDefault="00285352" w:rsidP="00B83B91">
            <w:pPr>
              <w:rPr>
                <w:b/>
                <w:bCs/>
              </w:rPr>
            </w:pPr>
            <w:r w:rsidRPr="00AA210D">
              <w:rPr>
                <w:b/>
                <w:bCs/>
              </w:rPr>
              <w:t>Labor Day – No Class</w:t>
            </w:r>
          </w:p>
          <w:p w14:paraId="07C97977" w14:textId="7706CB49" w:rsidR="00285352" w:rsidRPr="00310987" w:rsidRDefault="00C86717">
            <w:r>
              <w:t xml:space="preserve">Bulk Material Processing </w:t>
            </w:r>
          </w:p>
        </w:tc>
      </w:tr>
      <w:tr w:rsidR="00285352" w:rsidRPr="00310987" w14:paraId="1BBDB6FF" w14:textId="47D8D623" w:rsidTr="00C312D8">
        <w:trPr>
          <w:trHeight w:val="432"/>
        </w:trPr>
        <w:tc>
          <w:tcPr>
            <w:tcW w:w="895" w:type="dxa"/>
          </w:tcPr>
          <w:p w14:paraId="220262C3" w14:textId="30D23E82" w:rsidR="00285352" w:rsidRPr="00310987" w:rsidRDefault="00285352" w:rsidP="00FB7BD0">
            <w:pPr>
              <w:jc w:val="center"/>
            </w:pPr>
            <w:r>
              <w:t>4</w:t>
            </w:r>
          </w:p>
        </w:tc>
        <w:tc>
          <w:tcPr>
            <w:tcW w:w="1440" w:type="dxa"/>
          </w:tcPr>
          <w:p w14:paraId="5DE30541" w14:textId="6ED008D0" w:rsidR="00285352" w:rsidRDefault="00285352" w:rsidP="00FB7BD0">
            <w:r>
              <w:t>Mon 9/1</w:t>
            </w:r>
            <w:r w:rsidR="0042400C">
              <w:t>2</w:t>
            </w:r>
          </w:p>
          <w:p w14:paraId="0898AB58" w14:textId="1726BFEB" w:rsidR="00285352" w:rsidRPr="00310987" w:rsidRDefault="00285352" w:rsidP="00FB7BD0">
            <w:r>
              <w:t>Wed 9/1</w:t>
            </w:r>
            <w:r w:rsidR="0042400C">
              <w:t>4</w:t>
            </w:r>
          </w:p>
        </w:tc>
        <w:tc>
          <w:tcPr>
            <w:tcW w:w="6120" w:type="dxa"/>
          </w:tcPr>
          <w:p w14:paraId="608280FF" w14:textId="5E7095B4" w:rsidR="00285352" w:rsidRDefault="0070055C" w:rsidP="00FB7BD0">
            <w:r>
              <w:t>Phases and Phase Diagrams</w:t>
            </w:r>
            <w:r w:rsidR="00C86717">
              <w:t xml:space="preserve"> </w:t>
            </w:r>
            <w:r w:rsidR="00C27606">
              <w:t>(</w:t>
            </w:r>
            <w:r w:rsidR="00C86717">
              <w:t>1</w:t>
            </w:r>
            <w:r w:rsidR="00C27606">
              <w:t>)</w:t>
            </w:r>
          </w:p>
          <w:p w14:paraId="487A6D3E" w14:textId="5502820A" w:rsidR="00C86717" w:rsidRPr="00310987" w:rsidRDefault="00C86717" w:rsidP="00FB7BD0">
            <w:r>
              <w:t xml:space="preserve">Phase Diagrams </w:t>
            </w:r>
            <w:r w:rsidR="00C27606">
              <w:t>(</w:t>
            </w:r>
            <w:r>
              <w:t>2</w:t>
            </w:r>
            <w:r w:rsidR="00C27606">
              <w:t>)</w:t>
            </w:r>
          </w:p>
        </w:tc>
      </w:tr>
      <w:tr w:rsidR="00285352" w:rsidRPr="00310987" w14:paraId="7C24D041" w14:textId="4C5456CC" w:rsidTr="00C312D8">
        <w:trPr>
          <w:trHeight w:val="432"/>
        </w:trPr>
        <w:tc>
          <w:tcPr>
            <w:tcW w:w="895" w:type="dxa"/>
          </w:tcPr>
          <w:p w14:paraId="58221573" w14:textId="0FA13FBC" w:rsidR="00285352" w:rsidRPr="00310987" w:rsidRDefault="00285352" w:rsidP="00FB7BD0">
            <w:pPr>
              <w:jc w:val="center"/>
            </w:pPr>
            <w:r>
              <w:t>5</w:t>
            </w:r>
          </w:p>
        </w:tc>
        <w:tc>
          <w:tcPr>
            <w:tcW w:w="1440" w:type="dxa"/>
          </w:tcPr>
          <w:p w14:paraId="648698E9" w14:textId="4650EEE7" w:rsidR="00285352" w:rsidRDefault="00285352" w:rsidP="00FB7BD0">
            <w:r>
              <w:t>Mon 9/</w:t>
            </w:r>
            <w:r w:rsidR="0042400C">
              <w:t>19</w:t>
            </w:r>
          </w:p>
          <w:p w14:paraId="59541E8E" w14:textId="0F13947D" w:rsidR="00285352" w:rsidRPr="00310987" w:rsidRDefault="00285352" w:rsidP="00FB7BD0">
            <w:r>
              <w:t>Wed 9/2</w:t>
            </w:r>
            <w:r w:rsidR="0042400C">
              <w:t>1</w:t>
            </w:r>
          </w:p>
        </w:tc>
        <w:tc>
          <w:tcPr>
            <w:tcW w:w="6120" w:type="dxa"/>
          </w:tcPr>
          <w:p w14:paraId="307510AA" w14:textId="1043DFF5" w:rsidR="0070055C" w:rsidRDefault="0070055C" w:rsidP="0070055C">
            <w:r>
              <w:t>Corrosion Types</w:t>
            </w:r>
          </w:p>
          <w:p w14:paraId="7422F52E" w14:textId="160D1DFB" w:rsidR="00285352" w:rsidRPr="00310987" w:rsidRDefault="0070055C" w:rsidP="0070055C">
            <w:r>
              <w:t>Corrosion Testing and Standards</w:t>
            </w:r>
          </w:p>
        </w:tc>
      </w:tr>
      <w:tr w:rsidR="00285352" w:rsidRPr="00310987" w14:paraId="6E811164" w14:textId="47B3FF45" w:rsidTr="00C312D8">
        <w:trPr>
          <w:trHeight w:val="432"/>
        </w:trPr>
        <w:tc>
          <w:tcPr>
            <w:tcW w:w="895" w:type="dxa"/>
          </w:tcPr>
          <w:p w14:paraId="2B565935" w14:textId="5A580D54" w:rsidR="00285352" w:rsidRPr="00310987" w:rsidRDefault="00285352" w:rsidP="00FB7BD0">
            <w:pPr>
              <w:jc w:val="center"/>
            </w:pPr>
            <w:r>
              <w:t>6</w:t>
            </w:r>
          </w:p>
        </w:tc>
        <w:tc>
          <w:tcPr>
            <w:tcW w:w="1440" w:type="dxa"/>
          </w:tcPr>
          <w:p w14:paraId="12E5A980" w14:textId="555D6DF9" w:rsidR="00285352" w:rsidRDefault="00285352" w:rsidP="00FB7BD0">
            <w:r>
              <w:t>Mon 9/2</w:t>
            </w:r>
            <w:r w:rsidR="0042400C">
              <w:t>6</w:t>
            </w:r>
          </w:p>
          <w:p w14:paraId="285DFDF8" w14:textId="4429EC35" w:rsidR="00285352" w:rsidRPr="00310987" w:rsidRDefault="00285352" w:rsidP="00FB7BD0">
            <w:r>
              <w:t>Wed 9/2</w:t>
            </w:r>
            <w:r w:rsidR="0042400C">
              <w:t>8</w:t>
            </w:r>
          </w:p>
        </w:tc>
        <w:tc>
          <w:tcPr>
            <w:tcW w:w="6120" w:type="dxa"/>
          </w:tcPr>
          <w:p w14:paraId="54614238" w14:textId="77777777" w:rsidR="00CD452F" w:rsidRDefault="00CD452F" w:rsidP="00CD452F">
            <w:pPr>
              <w:rPr>
                <w:b/>
                <w:bCs/>
              </w:rPr>
            </w:pPr>
            <w:r w:rsidRPr="00C221E2">
              <w:rPr>
                <w:b/>
                <w:bCs/>
              </w:rPr>
              <w:t>Midterm Review 1</w:t>
            </w:r>
            <w:r>
              <w:rPr>
                <w:b/>
                <w:bCs/>
              </w:rPr>
              <w:t xml:space="preserve"> </w:t>
            </w:r>
          </w:p>
          <w:p w14:paraId="31CBB239" w14:textId="32364CCA" w:rsidR="00CD452F" w:rsidRPr="00310987" w:rsidRDefault="00CD452F" w:rsidP="00CD452F">
            <w:r w:rsidRPr="00C221E2">
              <w:rPr>
                <w:b/>
                <w:bCs/>
              </w:rPr>
              <w:t>Midterm Exam 1</w:t>
            </w:r>
          </w:p>
        </w:tc>
      </w:tr>
      <w:tr w:rsidR="00285352" w:rsidRPr="00310987" w14:paraId="77EB7B03" w14:textId="51F977FB" w:rsidTr="00C312D8">
        <w:trPr>
          <w:trHeight w:val="432"/>
        </w:trPr>
        <w:tc>
          <w:tcPr>
            <w:tcW w:w="895" w:type="dxa"/>
          </w:tcPr>
          <w:p w14:paraId="68851D9D" w14:textId="26EFC607" w:rsidR="00285352" w:rsidRPr="00310987" w:rsidRDefault="00285352" w:rsidP="00FB7BD0">
            <w:pPr>
              <w:jc w:val="center"/>
            </w:pPr>
            <w:r>
              <w:t>7</w:t>
            </w:r>
          </w:p>
        </w:tc>
        <w:tc>
          <w:tcPr>
            <w:tcW w:w="1440" w:type="dxa"/>
          </w:tcPr>
          <w:p w14:paraId="3AD5F98E" w14:textId="15EBDE1D" w:rsidR="00285352" w:rsidRDefault="00285352" w:rsidP="00FB7BD0">
            <w:r>
              <w:t>Mon 10/</w:t>
            </w:r>
            <w:r w:rsidR="0042400C">
              <w:t>3</w:t>
            </w:r>
          </w:p>
          <w:p w14:paraId="3C57B890" w14:textId="76DE0390" w:rsidR="00285352" w:rsidRPr="00310987" w:rsidRDefault="00285352" w:rsidP="00FB7BD0">
            <w:r>
              <w:t>Wed 10/</w:t>
            </w:r>
            <w:r w:rsidR="0042400C">
              <w:t>5</w:t>
            </w:r>
          </w:p>
        </w:tc>
        <w:tc>
          <w:tcPr>
            <w:tcW w:w="6120" w:type="dxa"/>
          </w:tcPr>
          <w:p w14:paraId="0F9C5BCA" w14:textId="74100C1D" w:rsidR="00CD452F" w:rsidRDefault="00CD452F" w:rsidP="00CD452F">
            <w:r>
              <w:t>Mechanical Properties</w:t>
            </w:r>
          </w:p>
          <w:p w14:paraId="5CC7CC0A" w14:textId="7C7A1F4F" w:rsidR="00285352" w:rsidRPr="00310987" w:rsidRDefault="00CD452F" w:rsidP="00CD452F">
            <w:r>
              <w:t>Stress, Stain, and Deformation Types</w:t>
            </w:r>
          </w:p>
        </w:tc>
      </w:tr>
      <w:tr w:rsidR="00285352" w:rsidRPr="00310987" w14:paraId="71F126C9" w14:textId="4F4D24C1" w:rsidTr="00C312D8">
        <w:trPr>
          <w:trHeight w:val="432"/>
        </w:trPr>
        <w:tc>
          <w:tcPr>
            <w:tcW w:w="895" w:type="dxa"/>
            <w:tcBorders>
              <w:bottom w:val="single" w:sz="4" w:space="0" w:color="auto"/>
            </w:tcBorders>
          </w:tcPr>
          <w:p w14:paraId="1FDB2B10" w14:textId="509FC691" w:rsidR="00285352" w:rsidRPr="00310987" w:rsidRDefault="00285352" w:rsidP="00FB7BD0">
            <w:pPr>
              <w:jc w:val="center"/>
            </w:pPr>
            <w:r>
              <w:t>8</w:t>
            </w:r>
          </w:p>
        </w:tc>
        <w:tc>
          <w:tcPr>
            <w:tcW w:w="1440" w:type="dxa"/>
            <w:tcBorders>
              <w:bottom w:val="single" w:sz="4" w:space="0" w:color="auto"/>
            </w:tcBorders>
          </w:tcPr>
          <w:p w14:paraId="24E2078F" w14:textId="6B34B543" w:rsidR="00285352" w:rsidRDefault="00285352" w:rsidP="00FB7BD0">
            <w:r>
              <w:t>Mon 10/1</w:t>
            </w:r>
            <w:r w:rsidR="0042400C">
              <w:t>0</w:t>
            </w:r>
          </w:p>
          <w:p w14:paraId="7FE4E939" w14:textId="7A08DE67" w:rsidR="00285352" w:rsidRPr="00310987" w:rsidRDefault="00285352" w:rsidP="00FB7BD0">
            <w:r>
              <w:t>Wed 10/1</w:t>
            </w:r>
            <w:r w:rsidR="0042400C">
              <w:t>2</w:t>
            </w:r>
          </w:p>
        </w:tc>
        <w:tc>
          <w:tcPr>
            <w:tcW w:w="6120" w:type="dxa"/>
            <w:tcBorders>
              <w:bottom w:val="single" w:sz="4" w:space="0" w:color="auto"/>
            </w:tcBorders>
          </w:tcPr>
          <w:p w14:paraId="5E33404E" w14:textId="14F4E8AA" w:rsidR="00CD452F" w:rsidRDefault="00CD452F" w:rsidP="00CD452F">
            <w:r>
              <w:t>Failure Modes and Failure Cases Analysis</w:t>
            </w:r>
          </w:p>
          <w:p w14:paraId="14573DF9" w14:textId="128E9156" w:rsidR="00285352" w:rsidRPr="00310987" w:rsidRDefault="00285352" w:rsidP="00FB7BD0">
            <w:r>
              <w:t xml:space="preserve">Surface Processes, Properties, and Characterization </w:t>
            </w:r>
          </w:p>
        </w:tc>
      </w:tr>
      <w:tr w:rsidR="00285352" w:rsidRPr="00310987" w14:paraId="0D292A91" w14:textId="3EB5E357" w:rsidTr="00C312D8">
        <w:trPr>
          <w:trHeight w:val="432"/>
        </w:trPr>
        <w:tc>
          <w:tcPr>
            <w:tcW w:w="895" w:type="dxa"/>
            <w:tcBorders>
              <w:bottom w:val="single" w:sz="4" w:space="0" w:color="auto"/>
            </w:tcBorders>
          </w:tcPr>
          <w:p w14:paraId="4B69E91A" w14:textId="15A4CF7D" w:rsidR="00285352" w:rsidRPr="00310987" w:rsidRDefault="00285352" w:rsidP="00FB7BD0">
            <w:pPr>
              <w:jc w:val="center"/>
            </w:pPr>
            <w:r>
              <w:t>9</w:t>
            </w:r>
          </w:p>
        </w:tc>
        <w:tc>
          <w:tcPr>
            <w:tcW w:w="1440" w:type="dxa"/>
            <w:tcBorders>
              <w:bottom w:val="single" w:sz="4" w:space="0" w:color="auto"/>
            </w:tcBorders>
          </w:tcPr>
          <w:p w14:paraId="34C45D1C" w14:textId="29CCBD96" w:rsidR="00285352" w:rsidRDefault="00285352" w:rsidP="00FB7BD0">
            <w:r>
              <w:t>Mon 10/1</w:t>
            </w:r>
            <w:r w:rsidR="0042400C">
              <w:t>7</w:t>
            </w:r>
          </w:p>
          <w:p w14:paraId="6561796C" w14:textId="6B76F4F3" w:rsidR="00285352" w:rsidRPr="00310987" w:rsidRDefault="00285352" w:rsidP="00FB7BD0">
            <w:r>
              <w:t>Wed 10/</w:t>
            </w:r>
            <w:r w:rsidR="0042400C">
              <w:t>19</w:t>
            </w:r>
          </w:p>
        </w:tc>
        <w:tc>
          <w:tcPr>
            <w:tcW w:w="6120" w:type="dxa"/>
            <w:tcBorders>
              <w:bottom w:val="single" w:sz="4" w:space="0" w:color="auto"/>
            </w:tcBorders>
          </w:tcPr>
          <w:p w14:paraId="1FBD13D8" w14:textId="77777777" w:rsidR="00CD452F" w:rsidRDefault="00CD452F" w:rsidP="00FB7BD0">
            <w:r>
              <w:t xml:space="preserve">Biocompatibility, Sterilization, and Toxicity </w:t>
            </w:r>
          </w:p>
          <w:p w14:paraId="298923A5" w14:textId="4B627E6A" w:rsidR="00285352" w:rsidRPr="00310987" w:rsidRDefault="00285352" w:rsidP="00FB7BD0">
            <w:r>
              <w:t>Stainless Steel Structure, Processing, Properties</w:t>
            </w:r>
            <w:r w:rsidR="00CD452F">
              <w:t xml:space="preserve">, </w:t>
            </w:r>
            <w:r>
              <w:t>Applications</w:t>
            </w:r>
            <w:r w:rsidR="00CD452F">
              <w:t>,</w:t>
            </w:r>
            <w:r>
              <w:t xml:space="preserve"> and Design Considerations </w:t>
            </w:r>
          </w:p>
        </w:tc>
      </w:tr>
      <w:tr w:rsidR="00285352" w:rsidRPr="00310987" w14:paraId="56F9F32E" w14:textId="2D7DFA83" w:rsidTr="00C312D8">
        <w:trPr>
          <w:trHeight w:val="432"/>
        </w:trPr>
        <w:tc>
          <w:tcPr>
            <w:tcW w:w="895" w:type="dxa"/>
          </w:tcPr>
          <w:p w14:paraId="7F52A3EF" w14:textId="453DE445" w:rsidR="00285352" w:rsidRPr="00310987" w:rsidRDefault="00285352" w:rsidP="00FB7BD0">
            <w:pPr>
              <w:jc w:val="center"/>
            </w:pPr>
            <w:r>
              <w:t>10</w:t>
            </w:r>
          </w:p>
        </w:tc>
        <w:tc>
          <w:tcPr>
            <w:tcW w:w="1440" w:type="dxa"/>
          </w:tcPr>
          <w:p w14:paraId="7B578C89" w14:textId="0D251B5E" w:rsidR="00285352" w:rsidRDefault="00285352" w:rsidP="00FB7BD0">
            <w:r>
              <w:t>Mon 10/2</w:t>
            </w:r>
            <w:r w:rsidR="0042400C">
              <w:t>4</w:t>
            </w:r>
          </w:p>
          <w:p w14:paraId="1E63E752" w14:textId="499625FF" w:rsidR="00285352" w:rsidRPr="00310987" w:rsidRDefault="00285352" w:rsidP="00FB7BD0">
            <w:r>
              <w:t>Wed 10/2</w:t>
            </w:r>
            <w:r w:rsidR="0042400C">
              <w:t>6</w:t>
            </w:r>
          </w:p>
        </w:tc>
        <w:tc>
          <w:tcPr>
            <w:tcW w:w="6120" w:type="dxa"/>
          </w:tcPr>
          <w:p w14:paraId="70CE8B89" w14:textId="2D41931C" w:rsidR="00285352" w:rsidRDefault="00285352" w:rsidP="00FB7BD0">
            <w:r>
              <w:t xml:space="preserve">Cobalt-Chrome Alloys </w:t>
            </w:r>
          </w:p>
          <w:p w14:paraId="53113A64" w14:textId="62DF580B" w:rsidR="00285352" w:rsidRPr="00310987" w:rsidRDefault="00EE05C3" w:rsidP="00FB7BD0">
            <w:r>
              <w:t>Cobalt Alloys Applications</w:t>
            </w:r>
          </w:p>
        </w:tc>
      </w:tr>
      <w:tr w:rsidR="00285352" w:rsidRPr="00310987" w14:paraId="1FFFD20D" w14:textId="02E19D9A" w:rsidTr="00C312D8">
        <w:trPr>
          <w:trHeight w:val="432"/>
        </w:trPr>
        <w:tc>
          <w:tcPr>
            <w:tcW w:w="895" w:type="dxa"/>
          </w:tcPr>
          <w:p w14:paraId="4DF31848" w14:textId="611C3BD9" w:rsidR="00285352" w:rsidRPr="00310987" w:rsidRDefault="00285352" w:rsidP="00FB7BD0">
            <w:pPr>
              <w:jc w:val="center"/>
            </w:pPr>
            <w:r>
              <w:t>11</w:t>
            </w:r>
          </w:p>
        </w:tc>
        <w:tc>
          <w:tcPr>
            <w:tcW w:w="1440" w:type="dxa"/>
          </w:tcPr>
          <w:p w14:paraId="494E15DA" w14:textId="4A9D7E7C" w:rsidR="00285352" w:rsidRDefault="00285352" w:rsidP="00FB7BD0">
            <w:r>
              <w:t>Mon 1</w:t>
            </w:r>
            <w:r w:rsidR="0042400C">
              <w:t>0/31</w:t>
            </w:r>
          </w:p>
          <w:p w14:paraId="23D8FAA8" w14:textId="0047DB5D" w:rsidR="00285352" w:rsidRPr="00310987" w:rsidRDefault="00285352" w:rsidP="00FB7BD0">
            <w:r>
              <w:t>Wed 11/</w:t>
            </w:r>
            <w:r w:rsidR="0042400C">
              <w:t>2</w:t>
            </w:r>
          </w:p>
        </w:tc>
        <w:tc>
          <w:tcPr>
            <w:tcW w:w="6120" w:type="dxa"/>
          </w:tcPr>
          <w:p w14:paraId="019A5EE1" w14:textId="77777777" w:rsidR="00EE05C3" w:rsidRDefault="00EE05C3" w:rsidP="00FB7BD0">
            <w:r>
              <w:t xml:space="preserve">Titanium and Titanium Alloys </w:t>
            </w:r>
          </w:p>
          <w:p w14:paraId="0AB36A40" w14:textId="55F98854" w:rsidR="00285352" w:rsidRPr="00310987" w:rsidRDefault="00285352" w:rsidP="00FB7BD0">
            <w:r>
              <w:t>NiTi Shape-Memory Alloys</w:t>
            </w:r>
            <w:r w:rsidR="00EE05C3">
              <w:t xml:space="preserve"> </w:t>
            </w:r>
          </w:p>
        </w:tc>
      </w:tr>
      <w:tr w:rsidR="00285352" w:rsidRPr="00310987" w14:paraId="18487540" w14:textId="3BA58893" w:rsidTr="00C312D8">
        <w:trPr>
          <w:trHeight w:val="432"/>
        </w:trPr>
        <w:tc>
          <w:tcPr>
            <w:tcW w:w="895" w:type="dxa"/>
            <w:tcBorders>
              <w:bottom w:val="single" w:sz="4" w:space="0" w:color="auto"/>
            </w:tcBorders>
          </w:tcPr>
          <w:p w14:paraId="3429FB0E" w14:textId="774C8F60" w:rsidR="00285352" w:rsidRPr="00310987" w:rsidRDefault="00285352" w:rsidP="00FB7BD0">
            <w:pPr>
              <w:jc w:val="center"/>
            </w:pPr>
            <w:r>
              <w:t>12</w:t>
            </w:r>
          </w:p>
        </w:tc>
        <w:tc>
          <w:tcPr>
            <w:tcW w:w="1440" w:type="dxa"/>
            <w:tcBorders>
              <w:bottom w:val="single" w:sz="4" w:space="0" w:color="auto"/>
            </w:tcBorders>
          </w:tcPr>
          <w:p w14:paraId="0C4A9010" w14:textId="5FB71C15" w:rsidR="00285352" w:rsidRDefault="00285352" w:rsidP="00FB7BD0">
            <w:r>
              <w:t>Mon 11/</w:t>
            </w:r>
            <w:r w:rsidR="0042400C">
              <w:t>7</w:t>
            </w:r>
          </w:p>
          <w:p w14:paraId="75165F9E" w14:textId="1729BA10" w:rsidR="00285352" w:rsidRPr="00310987" w:rsidRDefault="00285352" w:rsidP="00FB7BD0">
            <w:r>
              <w:t>Wed 11/</w:t>
            </w:r>
            <w:r w:rsidR="0042400C">
              <w:t>9</w:t>
            </w:r>
          </w:p>
        </w:tc>
        <w:tc>
          <w:tcPr>
            <w:tcW w:w="6120" w:type="dxa"/>
            <w:tcBorders>
              <w:bottom w:val="single" w:sz="4" w:space="0" w:color="auto"/>
            </w:tcBorders>
          </w:tcPr>
          <w:p w14:paraId="567E5CBD" w14:textId="278A237D" w:rsidR="00285352" w:rsidRPr="00AA210D" w:rsidRDefault="00285352" w:rsidP="00FB7BD0">
            <w:pPr>
              <w:rPr>
                <w:b/>
                <w:bCs/>
              </w:rPr>
            </w:pPr>
            <w:r w:rsidRPr="00AA210D">
              <w:rPr>
                <w:b/>
                <w:bCs/>
              </w:rPr>
              <w:t>Midterm Review 2</w:t>
            </w:r>
            <w:r>
              <w:rPr>
                <w:b/>
                <w:bCs/>
              </w:rPr>
              <w:t xml:space="preserve"> </w:t>
            </w:r>
          </w:p>
          <w:p w14:paraId="5E3E54CF" w14:textId="21A8DDCF" w:rsidR="00285352" w:rsidRPr="00310987" w:rsidRDefault="00285352" w:rsidP="00FB7BD0">
            <w:r w:rsidRPr="00AA210D">
              <w:rPr>
                <w:b/>
                <w:bCs/>
              </w:rPr>
              <w:t>Midterm Exam 2</w:t>
            </w:r>
          </w:p>
        </w:tc>
      </w:tr>
      <w:tr w:rsidR="00285352" w:rsidRPr="00310987" w14:paraId="34329E87" w14:textId="27F1D0E7" w:rsidTr="00C312D8">
        <w:trPr>
          <w:trHeight w:val="432"/>
        </w:trPr>
        <w:tc>
          <w:tcPr>
            <w:tcW w:w="895" w:type="dxa"/>
            <w:tcBorders>
              <w:bottom w:val="single" w:sz="4" w:space="0" w:color="auto"/>
            </w:tcBorders>
          </w:tcPr>
          <w:p w14:paraId="2EC6C8E1" w14:textId="730F95A7" w:rsidR="00285352" w:rsidRPr="00310987" w:rsidRDefault="00285352" w:rsidP="00FB7BD0">
            <w:pPr>
              <w:jc w:val="center"/>
            </w:pPr>
            <w:r>
              <w:t>13</w:t>
            </w:r>
          </w:p>
        </w:tc>
        <w:tc>
          <w:tcPr>
            <w:tcW w:w="1440" w:type="dxa"/>
            <w:tcBorders>
              <w:bottom w:val="single" w:sz="4" w:space="0" w:color="auto"/>
            </w:tcBorders>
          </w:tcPr>
          <w:p w14:paraId="7F8161CC" w14:textId="72677BA7" w:rsidR="00285352" w:rsidRDefault="00285352" w:rsidP="00FB7BD0">
            <w:r>
              <w:t>Mon 11/1</w:t>
            </w:r>
            <w:r w:rsidR="0042400C">
              <w:t>4</w:t>
            </w:r>
          </w:p>
          <w:p w14:paraId="3AD8ACB6" w14:textId="1B8C36C7" w:rsidR="00285352" w:rsidRPr="00310987" w:rsidRDefault="00285352" w:rsidP="00FB7BD0">
            <w:r>
              <w:t>Wed 11/1</w:t>
            </w:r>
            <w:r w:rsidR="0042400C">
              <w:t>6</w:t>
            </w:r>
          </w:p>
        </w:tc>
        <w:tc>
          <w:tcPr>
            <w:tcW w:w="6120" w:type="dxa"/>
            <w:tcBorders>
              <w:bottom w:val="single" w:sz="4" w:space="0" w:color="auto"/>
            </w:tcBorders>
          </w:tcPr>
          <w:p w14:paraId="66FF58CB" w14:textId="4CD21093" w:rsidR="00285352" w:rsidRDefault="00285352" w:rsidP="008940BD">
            <w:r>
              <w:t>Biodegradable Metals</w:t>
            </w:r>
            <w:r w:rsidR="001D3D35">
              <w:t>, Magnesium Alloys</w:t>
            </w:r>
          </w:p>
          <w:p w14:paraId="17A51C12" w14:textId="79802AD4" w:rsidR="00285352" w:rsidRPr="00310987" w:rsidRDefault="00285352">
            <w:r>
              <w:t xml:space="preserve">Biomedical Ceramics (inert, active, resorbable) </w:t>
            </w:r>
          </w:p>
        </w:tc>
      </w:tr>
      <w:tr w:rsidR="00285352" w:rsidRPr="00310987" w14:paraId="0BC99E97" w14:textId="1759935D" w:rsidTr="00C312D8">
        <w:trPr>
          <w:trHeight w:val="432"/>
        </w:trPr>
        <w:tc>
          <w:tcPr>
            <w:tcW w:w="895" w:type="dxa"/>
            <w:tcBorders>
              <w:bottom w:val="single" w:sz="4" w:space="0" w:color="auto"/>
            </w:tcBorders>
          </w:tcPr>
          <w:p w14:paraId="14F87F88" w14:textId="19BEE4E4" w:rsidR="00285352" w:rsidRPr="00310987" w:rsidRDefault="00285352" w:rsidP="00FB7BD0">
            <w:pPr>
              <w:jc w:val="center"/>
            </w:pPr>
            <w:r>
              <w:t>14</w:t>
            </w:r>
          </w:p>
        </w:tc>
        <w:tc>
          <w:tcPr>
            <w:tcW w:w="1440" w:type="dxa"/>
            <w:tcBorders>
              <w:bottom w:val="single" w:sz="4" w:space="0" w:color="auto"/>
            </w:tcBorders>
          </w:tcPr>
          <w:p w14:paraId="09A8D112" w14:textId="3A6E55CC" w:rsidR="00285352" w:rsidRDefault="00285352" w:rsidP="00FB7BD0">
            <w:r>
              <w:t>Mon 11/2</w:t>
            </w:r>
            <w:r w:rsidR="0042400C">
              <w:t>1</w:t>
            </w:r>
          </w:p>
          <w:p w14:paraId="6E290446" w14:textId="503973E7" w:rsidR="00285352" w:rsidRPr="00310987" w:rsidRDefault="00285352" w:rsidP="00FB7BD0">
            <w:r>
              <w:t>Wed 11/2</w:t>
            </w:r>
            <w:r w:rsidR="0042400C">
              <w:t>3</w:t>
            </w:r>
          </w:p>
        </w:tc>
        <w:tc>
          <w:tcPr>
            <w:tcW w:w="6120" w:type="dxa"/>
            <w:tcBorders>
              <w:bottom w:val="single" w:sz="4" w:space="0" w:color="auto"/>
            </w:tcBorders>
          </w:tcPr>
          <w:p w14:paraId="6BF5870A" w14:textId="77777777" w:rsidR="00285352" w:rsidRDefault="00285352" w:rsidP="00FB7BD0">
            <w:pPr>
              <w:rPr>
                <w:b/>
                <w:bCs/>
              </w:rPr>
            </w:pPr>
            <w:r w:rsidRPr="00AA210D">
              <w:rPr>
                <w:b/>
                <w:bCs/>
              </w:rPr>
              <w:t>Non-Instructional Day – No Class</w:t>
            </w:r>
          </w:p>
          <w:p w14:paraId="0D51878B" w14:textId="6D0AAE72" w:rsidR="00EE05C3" w:rsidRPr="00EE05C3" w:rsidRDefault="00D25936" w:rsidP="00FB7BD0">
            <w:r>
              <w:t>Biomedical Polymers (inert, resorbable)</w:t>
            </w:r>
          </w:p>
        </w:tc>
      </w:tr>
      <w:tr w:rsidR="00285352" w:rsidRPr="00310987" w14:paraId="1109E12E" w14:textId="0C33509F" w:rsidTr="00C312D8">
        <w:trPr>
          <w:trHeight w:val="432"/>
        </w:trPr>
        <w:tc>
          <w:tcPr>
            <w:tcW w:w="895" w:type="dxa"/>
            <w:tcBorders>
              <w:bottom w:val="single" w:sz="4" w:space="0" w:color="auto"/>
            </w:tcBorders>
          </w:tcPr>
          <w:p w14:paraId="50D5B815" w14:textId="3AF24065" w:rsidR="00285352" w:rsidRPr="00310987" w:rsidRDefault="00285352" w:rsidP="00FB7BD0">
            <w:pPr>
              <w:jc w:val="center"/>
            </w:pPr>
            <w:r>
              <w:t>15</w:t>
            </w:r>
          </w:p>
        </w:tc>
        <w:tc>
          <w:tcPr>
            <w:tcW w:w="1440" w:type="dxa"/>
            <w:tcBorders>
              <w:bottom w:val="single" w:sz="4" w:space="0" w:color="auto"/>
            </w:tcBorders>
          </w:tcPr>
          <w:p w14:paraId="715C962F" w14:textId="3CEBD4F1" w:rsidR="00285352" w:rsidRDefault="00285352" w:rsidP="00FB7BD0">
            <w:r>
              <w:t>Mon 11/2</w:t>
            </w:r>
            <w:r w:rsidR="0042400C">
              <w:t>8</w:t>
            </w:r>
          </w:p>
          <w:p w14:paraId="3C6AD0C5" w14:textId="77777777" w:rsidR="00D25936" w:rsidRDefault="00D25936" w:rsidP="00FB7BD0"/>
          <w:p w14:paraId="30ABADE0" w14:textId="4DD340D4" w:rsidR="00285352" w:rsidRPr="00310987" w:rsidRDefault="00285352" w:rsidP="00FB7BD0">
            <w:r>
              <w:t>Wed 1</w:t>
            </w:r>
            <w:r w:rsidR="0042400C">
              <w:t>1/30</w:t>
            </w:r>
          </w:p>
        </w:tc>
        <w:tc>
          <w:tcPr>
            <w:tcW w:w="6120" w:type="dxa"/>
            <w:tcBorders>
              <w:bottom w:val="single" w:sz="4" w:space="0" w:color="auto"/>
            </w:tcBorders>
          </w:tcPr>
          <w:p w14:paraId="3AD734A0" w14:textId="2B553682" w:rsidR="00D25936" w:rsidRDefault="00D25936" w:rsidP="00FB7BD0">
            <w:r>
              <w:t>Cardiovascular Disease, Drugs, Medical Devices, Dental Devices, and Implants</w:t>
            </w:r>
          </w:p>
          <w:p w14:paraId="5A5F31E4" w14:textId="19BE7690" w:rsidR="005371E4" w:rsidRPr="00310987" w:rsidRDefault="00633884" w:rsidP="00FB7BD0">
            <w:r>
              <w:t>Term Paper Presentation</w:t>
            </w:r>
          </w:p>
        </w:tc>
      </w:tr>
      <w:tr w:rsidR="005371E4" w:rsidRPr="00310987" w14:paraId="0DEE80CB" w14:textId="0A516A3D" w:rsidTr="00C312D8">
        <w:trPr>
          <w:trHeight w:val="432"/>
        </w:trPr>
        <w:tc>
          <w:tcPr>
            <w:tcW w:w="895" w:type="dxa"/>
            <w:tcBorders>
              <w:bottom w:val="single" w:sz="4" w:space="0" w:color="auto"/>
            </w:tcBorders>
          </w:tcPr>
          <w:p w14:paraId="611C0475" w14:textId="63C60EC4" w:rsidR="005371E4" w:rsidRDefault="005371E4" w:rsidP="005371E4">
            <w:pPr>
              <w:jc w:val="center"/>
            </w:pPr>
            <w:r>
              <w:t>16</w:t>
            </w:r>
          </w:p>
        </w:tc>
        <w:tc>
          <w:tcPr>
            <w:tcW w:w="1440" w:type="dxa"/>
            <w:tcBorders>
              <w:bottom w:val="single" w:sz="4" w:space="0" w:color="auto"/>
            </w:tcBorders>
          </w:tcPr>
          <w:p w14:paraId="0AE3E63B" w14:textId="7FFDAE35" w:rsidR="005371E4" w:rsidRDefault="005371E4" w:rsidP="005371E4">
            <w:r>
              <w:t>Mon 12/5</w:t>
            </w:r>
          </w:p>
        </w:tc>
        <w:tc>
          <w:tcPr>
            <w:tcW w:w="6120" w:type="dxa"/>
            <w:tcBorders>
              <w:bottom w:val="single" w:sz="4" w:space="0" w:color="auto"/>
            </w:tcBorders>
          </w:tcPr>
          <w:p w14:paraId="64042439" w14:textId="14AE1A92" w:rsidR="005371E4" w:rsidRPr="005371E4" w:rsidRDefault="00633884" w:rsidP="005371E4">
            <w:r w:rsidRPr="00AA210D">
              <w:rPr>
                <w:b/>
                <w:bCs/>
              </w:rPr>
              <w:t>Final Review</w:t>
            </w:r>
            <w:r>
              <w:t xml:space="preserve"> </w:t>
            </w:r>
          </w:p>
        </w:tc>
      </w:tr>
      <w:tr w:rsidR="005371E4" w:rsidRPr="00310987" w14:paraId="56B76919" w14:textId="7E1AD221" w:rsidTr="00C312D8">
        <w:trPr>
          <w:trHeight w:val="432"/>
        </w:trPr>
        <w:tc>
          <w:tcPr>
            <w:tcW w:w="895" w:type="dxa"/>
            <w:tcBorders>
              <w:bottom w:val="single" w:sz="4" w:space="0" w:color="auto"/>
            </w:tcBorders>
          </w:tcPr>
          <w:p w14:paraId="4072C8FC" w14:textId="5157105C" w:rsidR="005371E4" w:rsidRPr="00CB6D41" w:rsidRDefault="005371E4" w:rsidP="005371E4">
            <w:pPr>
              <w:jc w:val="center"/>
              <w:rPr>
                <w:b/>
                <w:bCs/>
              </w:rPr>
            </w:pPr>
            <w:r w:rsidRPr="00CB6D41">
              <w:rPr>
                <w:b/>
                <w:bCs/>
              </w:rPr>
              <w:t>Final Exam</w:t>
            </w:r>
          </w:p>
        </w:tc>
        <w:tc>
          <w:tcPr>
            <w:tcW w:w="1440" w:type="dxa"/>
            <w:tcBorders>
              <w:bottom w:val="single" w:sz="4" w:space="0" w:color="auto"/>
            </w:tcBorders>
          </w:tcPr>
          <w:p w14:paraId="6799E0AD" w14:textId="272E749F" w:rsidR="005371E4" w:rsidRPr="00310987" w:rsidRDefault="005371E4" w:rsidP="005371E4">
            <w:r>
              <w:t>Thu 12/8</w:t>
            </w:r>
          </w:p>
        </w:tc>
        <w:tc>
          <w:tcPr>
            <w:tcW w:w="6120" w:type="dxa"/>
            <w:tcBorders>
              <w:bottom w:val="single" w:sz="4" w:space="0" w:color="auto"/>
            </w:tcBorders>
          </w:tcPr>
          <w:p w14:paraId="0E7FC50E" w14:textId="0592B9A3" w:rsidR="005371E4" w:rsidRPr="00310987" w:rsidRDefault="005371E4" w:rsidP="005371E4">
            <w:r>
              <w:t xml:space="preserve">Thursday, December 8, 12:15 – 2:30 pm </w:t>
            </w:r>
          </w:p>
        </w:tc>
      </w:tr>
    </w:tbl>
    <w:p w14:paraId="1673782A" w14:textId="77777777" w:rsidR="005B40C1" w:rsidRPr="00A4266F" w:rsidRDefault="005B40C1" w:rsidP="009A7B91"/>
    <w:sectPr w:rsidR="005B40C1" w:rsidRPr="00A4266F" w:rsidSect="00B92CBA">
      <w:footerReference w:type="default" r:id="rId13"/>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9DEC9" w14:textId="77777777" w:rsidR="007C02E9" w:rsidRDefault="007C02E9">
      <w:r>
        <w:separator/>
      </w:r>
    </w:p>
  </w:endnote>
  <w:endnote w:type="continuationSeparator" w:id="0">
    <w:p w14:paraId="154CACE6" w14:textId="77777777" w:rsidR="007C02E9" w:rsidRDefault="007C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ato">
    <w:altName w:val="Lato"/>
    <w:charset w:val="00"/>
    <w:family w:val="swiss"/>
    <w:pitch w:val="variable"/>
    <w:sig w:usb0="E10002FF" w:usb1="5000ECFF" w:usb2="00000021"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69518D87" w:rsidR="00334E0D" w:rsidRDefault="00334E0D" w:rsidP="00E22102">
    <w:pPr>
      <w:pStyle w:val="Footer"/>
      <w:tabs>
        <w:tab w:val="clear" w:pos="8640"/>
        <w:tab w:val="right" w:pos="8190"/>
      </w:tabs>
      <w:ind w:right="360"/>
    </w:pPr>
    <w:r>
      <w:t>Biomedical Applications of Metals and Ceramics, BME 68, Fall 202</w:t>
    </w:r>
    <w:r w:rsidR="00424BF3">
      <w:t>2</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3C4B" w14:textId="77777777" w:rsidR="007C02E9" w:rsidRDefault="007C02E9">
      <w:r>
        <w:separator/>
      </w:r>
    </w:p>
  </w:footnote>
  <w:footnote w:type="continuationSeparator" w:id="0">
    <w:p w14:paraId="56B33CCB" w14:textId="77777777" w:rsidR="007C02E9" w:rsidRDefault="007C0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B05CB"/>
    <w:multiLevelType w:val="hybridMultilevel"/>
    <w:tmpl w:val="197C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75B9C"/>
    <w:multiLevelType w:val="hybridMultilevel"/>
    <w:tmpl w:val="6A22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728140">
    <w:abstractNumId w:val="5"/>
  </w:num>
  <w:num w:numId="2" w16cid:durableId="668098531">
    <w:abstractNumId w:val="29"/>
  </w:num>
  <w:num w:numId="3" w16cid:durableId="1267619406">
    <w:abstractNumId w:val="15"/>
  </w:num>
  <w:num w:numId="4" w16cid:durableId="1638416849">
    <w:abstractNumId w:val="22"/>
  </w:num>
  <w:num w:numId="5" w16cid:durableId="1250582328">
    <w:abstractNumId w:val="0"/>
  </w:num>
  <w:num w:numId="6" w16cid:durableId="1972056984">
    <w:abstractNumId w:val="14"/>
  </w:num>
  <w:num w:numId="7" w16cid:durableId="1241717032">
    <w:abstractNumId w:val="9"/>
  </w:num>
  <w:num w:numId="8" w16cid:durableId="111871842">
    <w:abstractNumId w:val="24"/>
  </w:num>
  <w:num w:numId="9" w16cid:durableId="1567104411">
    <w:abstractNumId w:val="26"/>
  </w:num>
  <w:num w:numId="10" w16cid:durableId="1609511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920836">
    <w:abstractNumId w:val="16"/>
  </w:num>
  <w:num w:numId="12" w16cid:durableId="999890016">
    <w:abstractNumId w:val="18"/>
  </w:num>
  <w:num w:numId="13" w16cid:durableId="948007140">
    <w:abstractNumId w:val="1"/>
  </w:num>
  <w:num w:numId="14" w16cid:durableId="1074090176">
    <w:abstractNumId w:val="12"/>
  </w:num>
  <w:num w:numId="15" w16cid:durableId="1440906552">
    <w:abstractNumId w:val="31"/>
  </w:num>
  <w:num w:numId="16" w16cid:durableId="585581312">
    <w:abstractNumId w:val="6"/>
  </w:num>
  <w:num w:numId="17" w16cid:durableId="251203901">
    <w:abstractNumId w:val="20"/>
  </w:num>
  <w:num w:numId="18" w16cid:durableId="466434338">
    <w:abstractNumId w:val="8"/>
  </w:num>
  <w:num w:numId="19" w16cid:durableId="1300720827">
    <w:abstractNumId w:val="7"/>
  </w:num>
  <w:num w:numId="20" w16cid:durableId="1952544937">
    <w:abstractNumId w:val="21"/>
  </w:num>
  <w:num w:numId="21" w16cid:durableId="406998363">
    <w:abstractNumId w:val="28"/>
  </w:num>
  <w:num w:numId="22" w16cid:durableId="1767189048">
    <w:abstractNumId w:val="23"/>
  </w:num>
  <w:num w:numId="23" w16cid:durableId="69935032">
    <w:abstractNumId w:val="10"/>
  </w:num>
  <w:num w:numId="24" w16cid:durableId="1920942983">
    <w:abstractNumId w:val="30"/>
  </w:num>
  <w:num w:numId="25" w16cid:durableId="402796282">
    <w:abstractNumId w:val="17"/>
  </w:num>
  <w:num w:numId="26" w16cid:durableId="1229148247">
    <w:abstractNumId w:val="11"/>
  </w:num>
  <w:num w:numId="27" w16cid:durableId="1112473605">
    <w:abstractNumId w:val="3"/>
  </w:num>
  <w:num w:numId="28" w16cid:durableId="230848486">
    <w:abstractNumId w:val="25"/>
  </w:num>
  <w:num w:numId="29" w16cid:durableId="1977027390">
    <w:abstractNumId w:val="27"/>
  </w:num>
  <w:num w:numId="30" w16cid:durableId="1988584376">
    <w:abstractNumId w:val="4"/>
  </w:num>
  <w:num w:numId="31" w16cid:durableId="1250962562">
    <w:abstractNumId w:val="2"/>
  </w:num>
  <w:num w:numId="32" w16cid:durableId="310864480">
    <w:abstractNumId w:val="13"/>
  </w:num>
  <w:num w:numId="33" w16cid:durableId="5381283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26333"/>
    <w:rsid w:val="00031218"/>
    <w:rsid w:val="0003291E"/>
    <w:rsid w:val="00033F38"/>
    <w:rsid w:val="00034FC1"/>
    <w:rsid w:val="00035655"/>
    <w:rsid w:val="000379A5"/>
    <w:rsid w:val="000404A0"/>
    <w:rsid w:val="00041144"/>
    <w:rsid w:val="000443AB"/>
    <w:rsid w:val="00044ED9"/>
    <w:rsid w:val="00050108"/>
    <w:rsid w:val="00050E6D"/>
    <w:rsid w:val="00052724"/>
    <w:rsid w:val="00054A92"/>
    <w:rsid w:val="000553BA"/>
    <w:rsid w:val="000573EF"/>
    <w:rsid w:val="00057B93"/>
    <w:rsid w:val="00057D8C"/>
    <w:rsid w:val="000621FA"/>
    <w:rsid w:val="000623AD"/>
    <w:rsid w:val="000633B4"/>
    <w:rsid w:val="00067585"/>
    <w:rsid w:val="000722C6"/>
    <w:rsid w:val="000731B8"/>
    <w:rsid w:val="000734D4"/>
    <w:rsid w:val="000774AF"/>
    <w:rsid w:val="0008293C"/>
    <w:rsid w:val="000832B3"/>
    <w:rsid w:val="00084B7C"/>
    <w:rsid w:val="000866BF"/>
    <w:rsid w:val="00086ED1"/>
    <w:rsid w:val="000903F4"/>
    <w:rsid w:val="00092867"/>
    <w:rsid w:val="00094EAF"/>
    <w:rsid w:val="00096A0B"/>
    <w:rsid w:val="000A13FF"/>
    <w:rsid w:val="000A153D"/>
    <w:rsid w:val="000A15EB"/>
    <w:rsid w:val="000A1B43"/>
    <w:rsid w:val="000A2AD7"/>
    <w:rsid w:val="000A415F"/>
    <w:rsid w:val="000A423A"/>
    <w:rsid w:val="000B1EF6"/>
    <w:rsid w:val="000B2479"/>
    <w:rsid w:val="000B2E81"/>
    <w:rsid w:val="000B30E6"/>
    <w:rsid w:val="000B3204"/>
    <w:rsid w:val="000B5307"/>
    <w:rsid w:val="000B59ED"/>
    <w:rsid w:val="000C0AF5"/>
    <w:rsid w:val="000C0B9C"/>
    <w:rsid w:val="000C0FC5"/>
    <w:rsid w:val="000C1ADA"/>
    <w:rsid w:val="000C2F5E"/>
    <w:rsid w:val="000C40B8"/>
    <w:rsid w:val="000C43D7"/>
    <w:rsid w:val="000C75EA"/>
    <w:rsid w:val="000D6A65"/>
    <w:rsid w:val="000E0892"/>
    <w:rsid w:val="000E214D"/>
    <w:rsid w:val="000E2333"/>
    <w:rsid w:val="000E594B"/>
    <w:rsid w:val="000E732A"/>
    <w:rsid w:val="000F32E4"/>
    <w:rsid w:val="000F3F7D"/>
    <w:rsid w:val="000F54FF"/>
    <w:rsid w:val="000F6971"/>
    <w:rsid w:val="00101272"/>
    <w:rsid w:val="00102A1B"/>
    <w:rsid w:val="001046FF"/>
    <w:rsid w:val="00107519"/>
    <w:rsid w:val="001102F8"/>
    <w:rsid w:val="00111249"/>
    <w:rsid w:val="00112346"/>
    <w:rsid w:val="00113C04"/>
    <w:rsid w:val="00116369"/>
    <w:rsid w:val="00117D6D"/>
    <w:rsid w:val="0012144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0A3"/>
    <w:rsid w:val="00157C5A"/>
    <w:rsid w:val="00163287"/>
    <w:rsid w:val="00164570"/>
    <w:rsid w:val="001653FF"/>
    <w:rsid w:val="001655DB"/>
    <w:rsid w:val="001707AB"/>
    <w:rsid w:val="0017098E"/>
    <w:rsid w:val="00172A18"/>
    <w:rsid w:val="0017332A"/>
    <w:rsid w:val="00174548"/>
    <w:rsid w:val="00174590"/>
    <w:rsid w:val="00174AEA"/>
    <w:rsid w:val="00174F0C"/>
    <w:rsid w:val="0018184F"/>
    <w:rsid w:val="00181B3F"/>
    <w:rsid w:val="00181F00"/>
    <w:rsid w:val="00186905"/>
    <w:rsid w:val="00190012"/>
    <w:rsid w:val="00195772"/>
    <w:rsid w:val="001A0EDC"/>
    <w:rsid w:val="001A5851"/>
    <w:rsid w:val="001A6119"/>
    <w:rsid w:val="001B2178"/>
    <w:rsid w:val="001B3D42"/>
    <w:rsid w:val="001B4784"/>
    <w:rsid w:val="001B5884"/>
    <w:rsid w:val="001B598C"/>
    <w:rsid w:val="001B59E6"/>
    <w:rsid w:val="001B61EB"/>
    <w:rsid w:val="001B6ED2"/>
    <w:rsid w:val="001B7CB9"/>
    <w:rsid w:val="001C0A2B"/>
    <w:rsid w:val="001C1B3E"/>
    <w:rsid w:val="001C69F7"/>
    <w:rsid w:val="001D3A6B"/>
    <w:rsid w:val="001D3D35"/>
    <w:rsid w:val="001D4D52"/>
    <w:rsid w:val="001E1826"/>
    <w:rsid w:val="001E2FA7"/>
    <w:rsid w:val="001E5643"/>
    <w:rsid w:val="001E766B"/>
    <w:rsid w:val="001F5F14"/>
    <w:rsid w:val="001F6230"/>
    <w:rsid w:val="001F722E"/>
    <w:rsid w:val="001F7FCE"/>
    <w:rsid w:val="0020209C"/>
    <w:rsid w:val="002041FF"/>
    <w:rsid w:val="0020681E"/>
    <w:rsid w:val="00211CAF"/>
    <w:rsid w:val="00211E73"/>
    <w:rsid w:val="002178EA"/>
    <w:rsid w:val="00224D20"/>
    <w:rsid w:val="0022556D"/>
    <w:rsid w:val="00225F69"/>
    <w:rsid w:val="00226EC6"/>
    <w:rsid w:val="00230347"/>
    <w:rsid w:val="00230ABC"/>
    <w:rsid w:val="002310F1"/>
    <w:rsid w:val="00231D3E"/>
    <w:rsid w:val="002320F2"/>
    <w:rsid w:val="00234EA2"/>
    <w:rsid w:val="00235BCA"/>
    <w:rsid w:val="00235E8D"/>
    <w:rsid w:val="002366F6"/>
    <w:rsid w:val="00237D81"/>
    <w:rsid w:val="002407B7"/>
    <w:rsid w:val="00240E6F"/>
    <w:rsid w:val="002479E4"/>
    <w:rsid w:val="00247A96"/>
    <w:rsid w:val="00247BD6"/>
    <w:rsid w:val="0025081A"/>
    <w:rsid w:val="00250CC1"/>
    <w:rsid w:val="002515E1"/>
    <w:rsid w:val="00251C18"/>
    <w:rsid w:val="0025279D"/>
    <w:rsid w:val="00254D4A"/>
    <w:rsid w:val="00255755"/>
    <w:rsid w:val="0026029B"/>
    <w:rsid w:val="00270ED9"/>
    <w:rsid w:val="00276840"/>
    <w:rsid w:val="00282A22"/>
    <w:rsid w:val="00285352"/>
    <w:rsid w:val="00285E03"/>
    <w:rsid w:val="00287E5F"/>
    <w:rsid w:val="002944D7"/>
    <w:rsid w:val="00294D5D"/>
    <w:rsid w:val="002A1653"/>
    <w:rsid w:val="002A1BE1"/>
    <w:rsid w:val="002A5DC6"/>
    <w:rsid w:val="002A5E61"/>
    <w:rsid w:val="002B5122"/>
    <w:rsid w:val="002B6966"/>
    <w:rsid w:val="002B6DC5"/>
    <w:rsid w:val="002C4764"/>
    <w:rsid w:val="002C603B"/>
    <w:rsid w:val="002D09BF"/>
    <w:rsid w:val="002D1995"/>
    <w:rsid w:val="002D5514"/>
    <w:rsid w:val="002D579F"/>
    <w:rsid w:val="002E0DEE"/>
    <w:rsid w:val="002E5623"/>
    <w:rsid w:val="002E617F"/>
    <w:rsid w:val="002E73BC"/>
    <w:rsid w:val="002F4247"/>
    <w:rsid w:val="002F596B"/>
    <w:rsid w:val="002F5C2F"/>
    <w:rsid w:val="002F6AD3"/>
    <w:rsid w:val="00303509"/>
    <w:rsid w:val="00310261"/>
    <w:rsid w:val="00310968"/>
    <w:rsid w:val="00310987"/>
    <w:rsid w:val="003117A6"/>
    <w:rsid w:val="00311B40"/>
    <w:rsid w:val="0031473B"/>
    <w:rsid w:val="00315492"/>
    <w:rsid w:val="003161E6"/>
    <w:rsid w:val="003162C8"/>
    <w:rsid w:val="00317530"/>
    <w:rsid w:val="00322CB4"/>
    <w:rsid w:val="00322D70"/>
    <w:rsid w:val="00324601"/>
    <w:rsid w:val="0032567E"/>
    <w:rsid w:val="00325DC2"/>
    <w:rsid w:val="0032650A"/>
    <w:rsid w:val="00326BC8"/>
    <w:rsid w:val="0032789D"/>
    <w:rsid w:val="00330CC2"/>
    <w:rsid w:val="00332763"/>
    <w:rsid w:val="00333EE5"/>
    <w:rsid w:val="00334E0D"/>
    <w:rsid w:val="00334F2B"/>
    <w:rsid w:val="003350FA"/>
    <w:rsid w:val="00337BD7"/>
    <w:rsid w:val="00340807"/>
    <w:rsid w:val="00342B0E"/>
    <w:rsid w:val="003447CB"/>
    <w:rsid w:val="00353371"/>
    <w:rsid w:val="00356ED8"/>
    <w:rsid w:val="00360120"/>
    <w:rsid w:val="003607BB"/>
    <w:rsid w:val="00360ECA"/>
    <w:rsid w:val="00361D69"/>
    <w:rsid w:val="003628FC"/>
    <w:rsid w:val="00364B69"/>
    <w:rsid w:val="0036585D"/>
    <w:rsid w:val="00365A64"/>
    <w:rsid w:val="00365C41"/>
    <w:rsid w:val="003678C8"/>
    <w:rsid w:val="00371E37"/>
    <w:rsid w:val="003725BD"/>
    <w:rsid w:val="00374F61"/>
    <w:rsid w:val="003841B3"/>
    <w:rsid w:val="00384BA5"/>
    <w:rsid w:val="00385D9D"/>
    <w:rsid w:val="00385DF9"/>
    <w:rsid w:val="0038698B"/>
    <w:rsid w:val="00387A39"/>
    <w:rsid w:val="003907B4"/>
    <w:rsid w:val="0039396A"/>
    <w:rsid w:val="003A006A"/>
    <w:rsid w:val="003A0AF9"/>
    <w:rsid w:val="003A43F0"/>
    <w:rsid w:val="003A72A1"/>
    <w:rsid w:val="003A7C94"/>
    <w:rsid w:val="003B005E"/>
    <w:rsid w:val="003B085B"/>
    <w:rsid w:val="003B4F56"/>
    <w:rsid w:val="003B6845"/>
    <w:rsid w:val="003B6ECC"/>
    <w:rsid w:val="003C1CF1"/>
    <w:rsid w:val="003C3820"/>
    <w:rsid w:val="003C752E"/>
    <w:rsid w:val="003D0F28"/>
    <w:rsid w:val="003D241F"/>
    <w:rsid w:val="003D2E57"/>
    <w:rsid w:val="003D38A3"/>
    <w:rsid w:val="003D4C2D"/>
    <w:rsid w:val="003E0353"/>
    <w:rsid w:val="003E4226"/>
    <w:rsid w:val="003F5641"/>
    <w:rsid w:val="004020DB"/>
    <w:rsid w:val="00402893"/>
    <w:rsid w:val="00402C42"/>
    <w:rsid w:val="004048DA"/>
    <w:rsid w:val="0040586A"/>
    <w:rsid w:val="004062A3"/>
    <w:rsid w:val="0040642A"/>
    <w:rsid w:val="004065DA"/>
    <w:rsid w:val="00410331"/>
    <w:rsid w:val="00411924"/>
    <w:rsid w:val="00411BE6"/>
    <w:rsid w:val="004140FE"/>
    <w:rsid w:val="004149E0"/>
    <w:rsid w:val="00416F53"/>
    <w:rsid w:val="00417A7E"/>
    <w:rsid w:val="0042400C"/>
    <w:rsid w:val="00424BF3"/>
    <w:rsid w:val="00430664"/>
    <w:rsid w:val="00432818"/>
    <w:rsid w:val="004371E5"/>
    <w:rsid w:val="00440A29"/>
    <w:rsid w:val="004426F8"/>
    <w:rsid w:val="00444C92"/>
    <w:rsid w:val="00451E0C"/>
    <w:rsid w:val="00453564"/>
    <w:rsid w:val="00454284"/>
    <w:rsid w:val="00454487"/>
    <w:rsid w:val="0045724E"/>
    <w:rsid w:val="0046095C"/>
    <w:rsid w:val="004620DD"/>
    <w:rsid w:val="00462305"/>
    <w:rsid w:val="0046273B"/>
    <w:rsid w:val="00466D86"/>
    <w:rsid w:val="00467AA9"/>
    <w:rsid w:val="004735C2"/>
    <w:rsid w:val="00475994"/>
    <w:rsid w:val="00476768"/>
    <w:rsid w:val="00481257"/>
    <w:rsid w:val="0048259F"/>
    <w:rsid w:val="0048282F"/>
    <w:rsid w:val="00485049"/>
    <w:rsid w:val="00486353"/>
    <w:rsid w:val="00486C8C"/>
    <w:rsid w:val="0049009B"/>
    <w:rsid w:val="00490D00"/>
    <w:rsid w:val="00491293"/>
    <w:rsid w:val="0049212C"/>
    <w:rsid w:val="00494EF0"/>
    <w:rsid w:val="00497460"/>
    <w:rsid w:val="004A0058"/>
    <w:rsid w:val="004A0E10"/>
    <w:rsid w:val="004A24CE"/>
    <w:rsid w:val="004A6CBC"/>
    <w:rsid w:val="004B30EE"/>
    <w:rsid w:val="004B613A"/>
    <w:rsid w:val="004B7B56"/>
    <w:rsid w:val="004C1016"/>
    <w:rsid w:val="004C10E5"/>
    <w:rsid w:val="004E0278"/>
    <w:rsid w:val="004E569F"/>
    <w:rsid w:val="004E6725"/>
    <w:rsid w:val="004F18AE"/>
    <w:rsid w:val="004F2812"/>
    <w:rsid w:val="004F2AA1"/>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6F62"/>
    <w:rsid w:val="005272D4"/>
    <w:rsid w:val="005310D6"/>
    <w:rsid w:val="00532CD7"/>
    <w:rsid w:val="0053530E"/>
    <w:rsid w:val="00536F26"/>
    <w:rsid w:val="005371E4"/>
    <w:rsid w:val="005443BE"/>
    <w:rsid w:val="00546663"/>
    <w:rsid w:val="00546DB0"/>
    <w:rsid w:val="00547D38"/>
    <w:rsid w:val="0055155A"/>
    <w:rsid w:val="005539AA"/>
    <w:rsid w:val="0055547E"/>
    <w:rsid w:val="005563EC"/>
    <w:rsid w:val="005567CC"/>
    <w:rsid w:val="00556A79"/>
    <w:rsid w:val="00557EF7"/>
    <w:rsid w:val="0056042F"/>
    <w:rsid w:val="00560F5E"/>
    <w:rsid w:val="00562245"/>
    <w:rsid w:val="00562633"/>
    <w:rsid w:val="0056454E"/>
    <w:rsid w:val="00565094"/>
    <w:rsid w:val="00565101"/>
    <w:rsid w:val="0056584A"/>
    <w:rsid w:val="0056657C"/>
    <w:rsid w:val="00566652"/>
    <w:rsid w:val="00566A76"/>
    <w:rsid w:val="00570E2F"/>
    <w:rsid w:val="0057466E"/>
    <w:rsid w:val="00574BEB"/>
    <w:rsid w:val="00575A71"/>
    <w:rsid w:val="00581FAD"/>
    <w:rsid w:val="00585F6C"/>
    <w:rsid w:val="00586101"/>
    <w:rsid w:val="00586E02"/>
    <w:rsid w:val="0058767B"/>
    <w:rsid w:val="00591596"/>
    <w:rsid w:val="0059739D"/>
    <w:rsid w:val="00597559"/>
    <w:rsid w:val="00597A56"/>
    <w:rsid w:val="005A1B2B"/>
    <w:rsid w:val="005A4F73"/>
    <w:rsid w:val="005B3B87"/>
    <w:rsid w:val="005B40C1"/>
    <w:rsid w:val="005B43D0"/>
    <w:rsid w:val="005B659E"/>
    <w:rsid w:val="005C11C7"/>
    <w:rsid w:val="005C181A"/>
    <w:rsid w:val="005C4B3C"/>
    <w:rsid w:val="005C644C"/>
    <w:rsid w:val="005D10E6"/>
    <w:rsid w:val="005D3DC3"/>
    <w:rsid w:val="005D5F42"/>
    <w:rsid w:val="005D713E"/>
    <w:rsid w:val="005D7852"/>
    <w:rsid w:val="005E2301"/>
    <w:rsid w:val="005E590A"/>
    <w:rsid w:val="005F07FC"/>
    <w:rsid w:val="005F1C5B"/>
    <w:rsid w:val="005F6720"/>
    <w:rsid w:val="005F6E86"/>
    <w:rsid w:val="006001E3"/>
    <w:rsid w:val="00602472"/>
    <w:rsid w:val="00613FDC"/>
    <w:rsid w:val="00616D9E"/>
    <w:rsid w:val="00617187"/>
    <w:rsid w:val="00622091"/>
    <w:rsid w:val="00622903"/>
    <w:rsid w:val="006270AB"/>
    <w:rsid w:val="00632BF1"/>
    <w:rsid w:val="00633884"/>
    <w:rsid w:val="00634557"/>
    <w:rsid w:val="0063741B"/>
    <w:rsid w:val="00637F3E"/>
    <w:rsid w:val="00640524"/>
    <w:rsid w:val="006419DA"/>
    <w:rsid w:val="00643924"/>
    <w:rsid w:val="00643C0E"/>
    <w:rsid w:val="00647C8C"/>
    <w:rsid w:val="00652023"/>
    <w:rsid w:val="0065581C"/>
    <w:rsid w:val="006565E9"/>
    <w:rsid w:val="00671B95"/>
    <w:rsid w:val="00671DB6"/>
    <w:rsid w:val="00672872"/>
    <w:rsid w:val="006756B8"/>
    <w:rsid w:val="0067582C"/>
    <w:rsid w:val="006808D9"/>
    <w:rsid w:val="00683ACE"/>
    <w:rsid w:val="00684331"/>
    <w:rsid w:val="0068689B"/>
    <w:rsid w:val="00686A50"/>
    <w:rsid w:val="00690200"/>
    <w:rsid w:val="0069305D"/>
    <w:rsid w:val="00693DA1"/>
    <w:rsid w:val="00695CFA"/>
    <w:rsid w:val="00696324"/>
    <w:rsid w:val="0069734E"/>
    <w:rsid w:val="00697F65"/>
    <w:rsid w:val="006A02DB"/>
    <w:rsid w:val="006A09F7"/>
    <w:rsid w:val="006A0E43"/>
    <w:rsid w:val="006A6EDC"/>
    <w:rsid w:val="006B409C"/>
    <w:rsid w:val="006B44E7"/>
    <w:rsid w:val="006C105A"/>
    <w:rsid w:val="006C2143"/>
    <w:rsid w:val="006C25D7"/>
    <w:rsid w:val="006C2BDB"/>
    <w:rsid w:val="006C3596"/>
    <w:rsid w:val="006C41D2"/>
    <w:rsid w:val="006C4897"/>
    <w:rsid w:val="006C5883"/>
    <w:rsid w:val="006C6282"/>
    <w:rsid w:val="006C7A06"/>
    <w:rsid w:val="006D044B"/>
    <w:rsid w:val="006D0CE3"/>
    <w:rsid w:val="006D42F9"/>
    <w:rsid w:val="006D7516"/>
    <w:rsid w:val="006E2575"/>
    <w:rsid w:val="006E26E7"/>
    <w:rsid w:val="006E3E9F"/>
    <w:rsid w:val="006E67DD"/>
    <w:rsid w:val="006E7961"/>
    <w:rsid w:val="006F0CFF"/>
    <w:rsid w:val="006F41E9"/>
    <w:rsid w:val="0070055C"/>
    <w:rsid w:val="00702B11"/>
    <w:rsid w:val="007035EC"/>
    <w:rsid w:val="00704E26"/>
    <w:rsid w:val="007107D4"/>
    <w:rsid w:val="00711D92"/>
    <w:rsid w:val="00712618"/>
    <w:rsid w:val="00713D11"/>
    <w:rsid w:val="007158C8"/>
    <w:rsid w:val="0071647B"/>
    <w:rsid w:val="00717562"/>
    <w:rsid w:val="00725257"/>
    <w:rsid w:val="00730C76"/>
    <w:rsid w:val="0073585B"/>
    <w:rsid w:val="00741EBA"/>
    <w:rsid w:val="0074312C"/>
    <w:rsid w:val="00745752"/>
    <w:rsid w:val="00751773"/>
    <w:rsid w:val="00754546"/>
    <w:rsid w:val="00756FBB"/>
    <w:rsid w:val="00760211"/>
    <w:rsid w:val="00764B6E"/>
    <w:rsid w:val="0076587B"/>
    <w:rsid w:val="00767BD9"/>
    <w:rsid w:val="00785435"/>
    <w:rsid w:val="00787E51"/>
    <w:rsid w:val="007904A1"/>
    <w:rsid w:val="007914FA"/>
    <w:rsid w:val="00795702"/>
    <w:rsid w:val="00795F09"/>
    <w:rsid w:val="0079670E"/>
    <w:rsid w:val="00796A50"/>
    <w:rsid w:val="007A1CAC"/>
    <w:rsid w:val="007A3B7B"/>
    <w:rsid w:val="007B01D3"/>
    <w:rsid w:val="007B0B84"/>
    <w:rsid w:val="007B4797"/>
    <w:rsid w:val="007C02E9"/>
    <w:rsid w:val="007C1F04"/>
    <w:rsid w:val="007C23D8"/>
    <w:rsid w:val="007C5048"/>
    <w:rsid w:val="007C59D8"/>
    <w:rsid w:val="007C6FAC"/>
    <w:rsid w:val="007D26CE"/>
    <w:rsid w:val="007D3657"/>
    <w:rsid w:val="007D5B49"/>
    <w:rsid w:val="007D6841"/>
    <w:rsid w:val="007D7EDE"/>
    <w:rsid w:val="007E0BEF"/>
    <w:rsid w:val="007E1AD0"/>
    <w:rsid w:val="007E53C0"/>
    <w:rsid w:val="007E5718"/>
    <w:rsid w:val="007E5AFF"/>
    <w:rsid w:val="007F496A"/>
    <w:rsid w:val="007F64AE"/>
    <w:rsid w:val="007F674E"/>
    <w:rsid w:val="008007DE"/>
    <w:rsid w:val="008061FD"/>
    <w:rsid w:val="0081027F"/>
    <w:rsid w:val="00812706"/>
    <w:rsid w:val="008151F1"/>
    <w:rsid w:val="008163C5"/>
    <w:rsid w:val="00817F5C"/>
    <w:rsid w:val="008270AB"/>
    <w:rsid w:val="0083150B"/>
    <w:rsid w:val="00832E43"/>
    <w:rsid w:val="008339A0"/>
    <w:rsid w:val="00836B94"/>
    <w:rsid w:val="00841217"/>
    <w:rsid w:val="008418A1"/>
    <w:rsid w:val="008452FB"/>
    <w:rsid w:val="008459B4"/>
    <w:rsid w:val="00845DB9"/>
    <w:rsid w:val="00854425"/>
    <w:rsid w:val="00861E4B"/>
    <w:rsid w:val="0086332B"/>
    <w:rsid w:val="008725E5"/>
    <w:rsid w:val="0087263C"/>
    <w:rsid w:val="00872B5F"/>
    <w:rsid w:val="00882776"/>
    <w:rsid w:val="008867E2"/>
    <w:rsid w:val="0089037B"/>
    <w:rsid w:val="00890676"/>
    <w:rsid w:val="008931BC"/>
    <w:rsid w:val="008940BD"/>
    <w:rsid w:val="0089462F"/>
    <w:rsid w:val="008979F0"/>
    <w:rsid w:val="008A07D1"/>
    <w:rsid w:val="008A3508"/>
    <w:rsid w:val="008A4F28"/>
    <w:rsid w:val="008B0431"/>
    <w:rsid w:val="008B317B"/>
    <w:rsid w:val="008B3FA0"/>
    <w:rsid w:val="008B4BF4"/>
    <w:rsid w:val="008B7438"/>
    <w:rsid w:val="008B78A3"/>
    <w:rsid w:val="008B7F49"/>
    <w:rsid w:val="008C3C1D"/>
    <w:rsid w:val="008C43C0"/>
    <w:rsid w:val="008C43DA"/>
    <w:rsid w:val="008C4985"/>
    <w:rsid w:val="008C6F89"/>
    <w:rsid w:val="008C714E"/>
    <w:rsid w:val="008C75C6"/>
    <w:rsid w:val="008D2B04"/>
    <w:rsid w:val="008D4CFD"/>
    <w:rsid w:val="008D6B3D"/>
    <w:rsid w:val="008D7F4A"/>
    <w:rsid w:val="008E0289"/>
    <w:rsid w:val="008E7BDB"/>
    <w:rsid w:val="008F638B"/>
    <w:rsid w:val="00900850"/>
    <w:rsid w:val="00901685"/>
    <w:rsid w:val="0090187F"/>
    <w:rsid w:val="00902889"/>
    <w:rsid w:val="009029ED"/>
    <w:rsid w:val="00903C79"/>
    <w:rsid w:val="00907C71"/>
    <w:rsid w:val="00911EB3"/>
    <w:rsid w:val="00913E29"/>
    <w:rsid w:val="00914BF7"/>
    <w:rsid w:val="00914D03"/>
    <w:rsid w:val="0091567A"/>
    <w:rsid w:val="009174A8"/>
    <w:rsid w:val="009201C4"/>
    <w:rsid w:val="0092189A"/>
    <w:rsid w:val="00923EFE"/>
    <w:rsid w:val="009279BA"/>
    <w:rsid w:val="00927C16"/>
    <w:rsid w:val="0093331F"/>
    <w:rsid w:val="009373E9"/>
    <w:rsid w:val="00937F46"/>
    <w:rsid w:val="0094196F"/>
    <w:rsid w:val="00942D1D"/>
    <w:rsid w:val="009438C2"/>
    <w:rsid w:val="009446C0"/>
    <w:rsid w:val="00945EB0"/>
    <w:rsid w:val="00945EE3"/>
    <w:rsid w:val="00947A0C"/>
    <w:rsid w:val="009509F4"/>
    <w:rsid w:val="009531E5"/>
    <w:rsid w:val="00953E22"/>
    <w:rsid w:val="00954309"/>
    <w:rsid w:val="009571BD"/>
    <w:rsid w:val="009625A1"/>
    <w:rsid w:val="00964E9C"/>
    <w:rsid w:val="0096767F"/>
    <w:rsid w:val="00967772"/>
    <w:rsid w:val="00973A90"/>
    <w:rsid w:val="00975F76"/>
    <w:rsid w:val="009779D4"/>
    <w:rsid w:val="00977E5E"/>
    <w:rsid w:val="00980D0D"/>
    <w:rsid w:val="00982BF4"/>
    <w:rsid w:val="00983485"/>
    <w:rsid w:val="009865FB"/>
    <w:rsid w:val="009906D7"/>
    <w:rsid w:val="009915BC"/>
    <w:rsid w:val="00991DE4"/>
    <w:rsid w:val="00992C97"/>
    <w:rsid w:val="009A7B91"/>
    <w:rsid w:val="009A7D8B"/>
    <w:rsid w:val="009B1C3D"/>
    <w:rsid w:val="009B1E06"/>
    <w:rsid w:val="009B23EE"/>
    <w:rsid w:val="009B7FED"/>
    <w:rsid w:val="009C5301"/>
    <w:rsid w:val="009D0187"/>
    <w:rsid w:val="009D2BC3"/>
    <w:rsid w:val="009D4EE6"/>
    <w:rsid w:val="009D60E0"/>
    <w:rsid w:val="009D7157"/>
    <w:rsid w:val="009D753F"/>
    <w:rsid w:val="009E0A3C"/>
    <w:rsid w:val="009E1670"/>
    <w:rsid w:val="009E3ED7"/>
    <w:rsid w:val="009E50AB"/>
    <w:rsid w:val="009E57FF"/>
    <w:rsid w:val="009E5887"/>
    <w:rsid w:val="009E6155"/>
    <w:rsid w:val="009E65FC"/>
    <w:rsid w:val="009F04AD"/>
    <w:rsid w:val="009F5C48"/>
    <w:rsid w:val="009F6181"/>
    <w:rsid w:val="009F6780"/>
    <w:rsid w:val="009F75F7"/>
    <w:rsid w:val="00A019D9"/>
    <w:rsid w:val="00A10019"/>
    <w:rsid w:val="00A161E0"/>
    <w:rsid w:val="00A17160"/>
    <w:rsid w:val="00A22A5C"/>
    <w:rsid w:val="00A245C9"/>
    <w:rsid w:val="00A36A86"/>
    <w:rsid w:val="00A40AD7"/>
    <w:rsid w:val="00A410B1"/>
    <w:rsid w:val="00A4266F"/>
    <w:rsid w:val="00A43126"/>
    <w:rsid w:val="00A4697D"/>
    <w:rsid w:val="00A567EA"/>
    <w:rsid w:val="00A619B8"/>
    <w:rsid w:val="00A65D9E"/>
    <w:rsid w:val="00A66D8B"/>
    <w:rsid w:val="00A670B4"/>
    <w:rsid w:val="00A6784A"/>
    <w:rsid w:val="00A67897"/>
    <w:rsid w:val="00A70954"/>
    <w:rsid w:val="00A70FA4"/>
    <w:rsid w:val="00A729CF"/>
    <w:rsid w:val="00A75F86"/>
    <w:rsid w:val="00A811E0"/>
    <w:rsid w:val="00A87F08"/>
    <w:rsid w:val="00A90006"/>
    <w:rsid w:val="00A9022D"/>
    <w:rsid w:val="00A909F3"/>
    <w:rsid w:val="00A9299E"/>
    <w:rsid w:val="00A93A65"/>
    <w:rsid w:val="00A93AA9"/>
    <w:rsid w:val="00A94699"/>
    <w:rsid w:val="00AA1176"/>
    <w:rsid w:val="00AA210D"/>
    <w:rsid w:val="00AA24D3"/>
    <w:rsid w:val="00AA2A42"/>
    <w:rsid w:val="00AA4D07"/>
    <w:rsid w:val="00AA6434"/>
    <w:rsid w:val="00AA66AD"/>
    <w:rsid w:val="00AB0855"/>
    <w:rsid w:val="00AB1FCE"/>
    <w:rsid w:val="00AB30FE"/>
    <w:rsid w:val="00AB401D"/>
    <w:rsid w:val="00AB49FF"/>
    <w:rsid w:val="00AB7973"/>
    <w:rsid w:val="00AB7C2F"/>
    <w:rsid w:val="00AC0656"/>
    <w:rsid w:val="00AC1838"/>
    <w:rsid w:val="00AC57CE"/>
    <w:rsid w:val="00AC63A5"/>
    <w:rsid w:val="00AD1141"/>
    <w:rsid w:val="00AD3780"/>
    <w:rsid w:val="00AE1FF7"/>
    <w:rsid w:val="00AE2838"/>
    <w:rsid w:val="00AE2A0D"/>
    <w:rsid w:val="00AE49C4"/>
    <w:rsid w:val="00AF1E3A"/>
    <w:rsid w:val="00AF226B"/>
    <w:rsid w:val="00AF33FB"/>
    <w:rsid w:val="00AF5418"/>
    <w:rsid w:val="00B0073A"/>
    <w:rsid w:val="00B009E5"/>
    <w:rsid w:val="00B01E71"/>
    <w:rsid w:val="00B06270"/>
    <w:rsid w:val="00B06B3C"/>
    <w:rsid w:val="00B06C31"/>
    <w:rsid w:val="00B13851"/>
    <w:rsid w:val="00B13997"/>
    <w:rsid w:val="00B20614"/>
    <w:rsid w:val="00B20E77"/>
    <w:rsid w:val="00B22059"/>
    <w:rsid w:val="00B22C12"/>
    <w:rsid w:val="00B22C69"/>
    <w:rsid w:val="00B24826"/>
    <w:rsid w:val="00B2792D"/>
    <w:rsid w:val="00B31F31"/>
    <w:rsid w:val="00B320B5"/>
    <w:rsid w:val="00B34DFC"/>
    <w:rsid w:val="00B368D7"/>
    <w:rsid w:val="00B37AD8"/>
    <w:rsid w:val="00B401DE"/>
    <w:rsid w:val="00B426CB"/>
    <w:rsid w:val="00B431FE"/>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1686"/>
    <w:rsid w:val="00B72EDC"/>
    <w:rsid w:val="00B7325D"/>
    <w:rsid w:val="00B804B2"/>
    <w:rsid w:val="00B830A0"/>
    <w:rsid w:val="00B83B91"/>
    <w:rsid w:val="00B85732"/>
    <w:rsid w:val="00B86DEB"/>
    <w:rsid w:val="00B91CB5"/>
    <w:rsid w:val="00B92CBA"/>
    <w:rsid w:val="00B94300"/>
    <w:rsid w:val="00BA45C0"/>
    <w:rsid w:val="00BA657B"/>
    <w:rsid w:val="00BA7740"/>
    <w:rsid w:val="00BA7F3A"/>
    <w:rsid w:val="00BB0E5A"/>
    <w:rsid w:val="00BB1807"/>
    <w:rsid w:val="00BB1C7F"/>
    <w:rsid w:val="00BB2655"/>
    <w:rsid w:val="00BB395D"/>
    <w:rsid w:val="00BB69CE"/>
    <w:rsid w:val="00BB6F23"/>
    <w:rsid w:val="00BB7EA3"/>
    <w:rsid w:val="00BC02DF"/>
    <w:rsid w:val="00BC15C2"/>
    <w:rsid w:val="00BC1AC8"/>
    <w:rsid w:val="00BC351B"/>
    <w:rsid w:val="00BC4F54"/>
    <w:rsid w:val="00BC5146"/>
    <w:rsid w:val="00BC5C8A"/>
    <w:rsid w:val="00BC6158"/>
    <w:rsid w:val="00BD13B1"/>
    <w:rsid w:val="00BD28F5"/>
    <w:rsid w:val="00BD422E"/>
    <w:rsid w:val="00BD5033"/>
    <w:rsid w:val="00BE2EA4"/>
    <w:rsid w:val="00BE46B5"/>
    <w:rsid w:val="00BE527A"/>
    <w:rsid w:val="00BF0DBD"/>
    <w:rsid w:val="00BF1470"/>
    <w:rsid w:val="00BF163B"/>
    <w:rsid w:val="00BF406C"/>
    <w:rsid w:val="00BF43D8"/>
    <w:rsid w:val="00BF6E68"/>
    <w:rsid w:val="00C0196B"/>
    <w:rsid w:val="00C026D2"/>
    <w:rsid w:val="00C047D4"/>
    <w:rsid w:val="00C052C3"/>
    <w:rsid w:val="00C05495"/>
    <w:rsid w:val="00C06E40"/>
    <w:rsid w:val="00C074B8"/>
    <w:rsid w:val="00C07FE4"/>
    <w:rsid w:val="00C11A93"/>
    <w:rsid w:val="00C143D3"/>
    <w:rsid w:val="00C1644E"/>
    <w:rsid w:val="00C164AE"/>
    <w:rsid w:val="00C20927"/>
    <w:rsid w:val="00C219CB"/>
    <w:rsid w:val="00C24DBF"/>
    <w:rsid w:val="00C26AB0"/>
    <w:rsid w:val="00C27606"/>
    <w:rsid w:val="00C312D8"/>
    <w:rsid w:val="00C36EB7"/>
    <w:rsid w:val="00C408EA"/>
    <w:rsid w:val="00C4543A"/>
    <w:rsid w:val="00C46FE3"/>
    <w:rsid w:val="00C50FCB"/>
    <w:rsid w:val="00C51110"/>
    <w:rsid w:val="00C5353C"/>
    <w:rsid w:val="00C63B8A"/>
    <w:rsid w:val="00C64033"/>
    <w:rsid w:val="00C65528"/>
    <w:rsid w:val="00C659F9"/>
    <w:rsid w:val="00C67BBA"/>
    <w:rsid w:val="00C729ED"/>
    <w:rsid w:val="00C72C52"/>
    <w:rsid w:val="00C7407A"/>
    <w:rsid w:val="00C74F6F"/>
    <w:rsid w:val="00C762CC"/>
    <w:rsid w:val="00C768F4"/>
    <w:rsid w:val="00C80FC8"/>
    <w:rsid w:val="00C81B81"/>
    <w:rsid w:val="00C83507"/>
    <w:rsid w:val="00C83C9A"/>
    <w:rsid w:val="00C8466A"/>
    <w:rsid w:val="00C848D6"/>
    <w:rsid w:val="00C8608F"/>
    <w:rsid w:val="00C86717"/>
    <w:rsid w:val="00C92B01"/>
    <w:rsid w:val="00C94798"/>
    <w:rsid w:val="00C96CAA"/>
    <w:rsid w:val="00C97CD2"/>
    <w:rsid w:val="00CA2AC2"/>
    <w:rsid w:val="00CA37E9"/>
    <w:rsid w:val="00CA6874"/>
    <w:rsid w:val="00CB0080"/>
    <w:rsid w:val="00CB4A56"/>
    <w:rsid w:val="00CB5794"/>
    <w:rsid w:val="00CB6D41"/>
    <w:rsid w:val="00CB7515"/>
    <w:rsid w:val="00CC3AA1"/>
    <w:rsid w:val="00CD452F"/>
    <w:rsid w:val="00CD624F"/>
    <w:rsid w:val="00CD7A01"/>
    <w:rsid w:val="00CE2982"/>
    <w:rsid w:val="00CE4F25"/>
    <w:rsid w:val="00CE57BA"/>
    <w:rsid w:val="00CF072C"/>
    <w:rsid w:val="00CF1113"/>
    <w:rsid w:val="00CF2EB1"/>
    <w:rsid w:val="00CF4177"/>
    <w:rsid w:val="00CF45E6"/>
    <w:rsid w:val="00CF628D"/>
    <w:rsid w:val="00D00449"/>
    <w:rsid w:val="00D05108"/>
    <w:rsid w:val="00D05F84"/>
    <w:rsid w:val="00D061E0"/>
    <w:rsid w:val="00D078F5"/>
    <w:rsid w:val="00D11168"/>
    <w:rsid w:val="00D12452"/>
    <w:rsid w:val="00D12A6C"/>
    <w:rsid w:val="00D13D51"/>
    <w:rsid w:val="00D1736A"/>
    <w:rsid w:val="00D2050E"/>
    <w:rsid w:val="00D227F7"/>
    <w:rsid w:val="00D24831"/>
    <w:rsid w:val="00D25936"/>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4728B"/>
    <w:rsid w:val="00D52723"/>
    <w:rsid w:val="00D5278A"/>
    <w:rsid w:val="00D52A07"/>
    <w:rsid w:val="00D54BB0"/>
    <w:rsid w:val="00D566C6"/>
    <w:rsid w:val="00D56F98"/>
    <w:rsid w:val="00D57C25"/>
    <w:rsid w:val="00D61348"/>
    <w:rsid w:val="00D617D2"/>
    <w:rsid w:val="00D63F2D"/>
    <w:rsid w:val="00D6444F"/>
    <w:rsid w:val="00D66539"/>
    <w:rsid w:val="00D72AB7"/>
    <w:rsid w:val="00D72AF8"/>
    <w:rsid w:val="00D72B15"/>
    <w:rsid w:val="00D735F9"/>
    <w:rsid w:val="00D75AF8"/>
    <w:rsid w:val="00D76DF4"/>
    <w:rsid w:val="00D823DA"/>
    <w:rsid w:val="00D825EF"/>
    <w:rsid w:val="00D85AF1"/>
    <w:rsid w:val="00D86197"/>
    <w:rsid w:val="00D87536"/>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DE3F38"/>
    <w:rsid w:val="00E06339"/>
    <w:rsid w:val="00E07816"/>
    <w:rsid w:val="00E107BB"/>
    <w:rsid w:val="00E13324"/>
    <w:rsid w:val="00E13DE5"/>
    <w:rsid w:val="00E15BDF"/>
    <w:rsid w:val="00E16BC6"/>
    <w:rsid w:val="00E20740"/>
    <w:rsid w:val="00E21F42"/>
    <w:rsid w:val="00E22102"/>
    <w:rsid w:val="00E22697"/>
    <w:rsid w:val="00E25F7D"/>
    <w:rsid w:val="00E26057"/>
    <w:rsid w:val="00E26B9D"/>
    <w:rsid w:val="00E27887"/>
    <w:rsid w:val="00E3103F"/>
    <w:rsid w:val="00E31A58"/>
    <w:rsid w:val="00E31E4A"/>
    <w:rsid w:val="00E3255F"/>
    <w:rsid w:val="00E33FA6"/>
    <w:rsid w:val="00E37840"/>
    <w:rsid w:val="00E40B35"/>
    <w:rsid w:val="00E41FBA"/>
    <w:rsid w:val="00E455B3"/>
    <w:rsid w:val="00E47B48"/>
    <w:rsid w:val="00E51449"/>
    <w:rsid w:val="00E539B8"/>
    <w:rsid w:val="00E53C98"/>
    <w:rsid w:val="00E61FCC"/>
    <w:rsid w:val="00E652E1"/>
    <w:rsid w:val="00E65B83"/>
    <w:rsid w:val="00E6632F"/>
    <w:rsid w:val="00E665FF"/>
    <w:rsid w:val="00E6761A"/>
    <w:rsid w:val="00E67714"/>
    <w:rsid w:val="00E70545"/>
    <w:rsid w:val="00E71E59"/>
    <w:rsid w:val="00E74EB7"/>
    <w:rsid w:val="00E755B0"/>
    <w:rsid w:val="00E76EF4"/>
    <w:rsid w:val="00E7754E"/>
    <w:rsid w:val="00E84EDA"/>
    <w:rsid w:val="00E85A8F"/>
    <w:rsid w:val="00E873F2"/>
    <w:rsid w:val="00E91A11"/>
    <w:rsid w:val="00E9560F"/>
    <w:rsid w:val="00E95F60"/>
    <w:rsid w:val="00EA2923"/>
    <w:rsid w:val="00EB0AFA"/>
    <w:rsid w:val="00EB3707"/>
    <w:rsid w:val="00EB631D"/>
    <w:rsid w:val="00EB6DD6"/>
    <w:rsid w:val="00EB75B8"/>
    <w:rsid w:val="00EC05C0"/>
    <w:rsid w:val="00EC0F01"/>
    <w:rsid w:val="00EC19E6"/>
    <w:rsid w:val="00EC2C4A"/>
    <w:rsid w:val="00EC57AB"/>
    <w:rsid w:val="00ED110D"/>
    <w:rsid w:val="00ED3BAB"/>
    <w:rsid w:val="00ED6AF9"/>
    <w:rsid w:val="00EE05C3"/>
    <w:rsid w:val="00EE0F27"/>
    <w:rsid w:val="00EE4969"/>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25B3"/>
    <w:rsid w:val="00F12A33"/>
    <w:rsid w:val="00F1347E"/>
    <w:rsid w:val="00F15781"/>
    <w:rsid w:val="00F15ACF"/>
    <w:rsid w:val="00F16D57"/>
    <w:rsid w:val="00F17077"/>
    <w:rsid w:val="00F2165E"/>
    <w:rsid w:val="00F22320"/>
    <w:rsid w:val="00F23125"/>
    <w:rsid w:val="00F240D5"/>
    <w:rsid w:val="00F24100"/>
    <w:rsid w:val="00F25B50"/>
    <w:rsid w:val="00F25CBC"/>
    <w:rsid w:val="00F26B26"/>
    <w:rsid w:val="00F26D0A"/>
    <w:rsid w:val="00F30DB8"/>
    <w:rsid w:val="00F3151A"/>
    <w:rsid w:val="00F31AF4"/>
    <w:rsid w:val="00F322B5"/>
    <w:rsid w:val="00F3281E"/>
    <w:rsid w:val="00F32B24"/>
    <w:rsid w:val="00F33B3B"/>
    <w:rsid w:val="00F4145D"/>
    <w:rsid w:val="00F42C6E"/>
    <w:rsid w:val="00F457A9"/>
    <w:rsid w:val="00F5031D"/>
    <w:rsid w:val="00F56BAC"/>
    <w:rsid w:val="00F5718D"/>
    <w:rsid w:val="00F57711"/>
    <w:rsid w:val="00F61B7F"/>
    <w:rsid w:val="00F61C24"/>
    <w:rsid w:val="00F62D52"/>
    <w:rsid w:val="00F65E13"/>
    <w:rsid w:val="00F700F2"/>
    <w:rsid w:val="00F7511A"/>
    <w:rsid w:val="00F85C7C"/>
    <w:rsid w:val="00F90138"/>
    <w:rsid w:val="00F923D7"/>
    <w:rsid w:val="00F93D26"/>
    <w:rsid w:val="00F9442C"/>
    <w:rsid w:val="00F94F6A"/>
    <w:rsid w:val="00F960EE"/>
    <w:rsid w:val="00F97BFC"/>
    <w:rsid w:val="00FA1E20"/>
    <w:rsid w:val="00FA2520"/>
    <w:rsid w:val="00FA5A99"/>
    <w:rsid w:val="00FB08BE"/>
    <w:rsid w:val="00FB25EC"/>
    <w:rsid w:val="00FB49E7"/>
    <w:rsid w:val="00FB52E8"/>
    <w:rsid w:val="00FB7BD0"/>
    <w:rsid w:val="00FC07B7"/>
    <w:rsid w:val="00FC1583"/>
    <w:rsid w:val="00FC5734"/>
    <w:rsid w:val="00FC5F5C"/>
    <w:rsid w:val="00FC675C"/>
    <w:rsid w:val="00FC6BE8"/>
    <w:rsid w:val="00FD0222"/>
    <w:rsid w:val="00FD1B7F"/>
    <w:rsid w:val="00FD2851"/>
    <w:rsid w:val="00FE01B8"/>
    <w:rsid w:val="00FE0CF2"/>
    <w:rsid w:val="00FE1801"/>
    <w:rsid w:val="00FE3346"/>
    <w:rsid w:val="00FE78BA"/>
    <w:rsid w:val="00FF4726"/>
    <w:rsid w:val="00FF562A"/>
    <w:rsid w:val="00FF6B57"/>
    <w:rsid w:val="00FF6F9D"/>
    <w:rsid w:val="00FF72CE"/>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character" w:styleId="UnresolvedMention">
    <w:name w:val="Unresolved Mention"/>
    <w:basedOn w:val="DefaultParagraphFont"/>
    <w:uiPriority w:val="99"/>
    <w:semiHidden/>
    <w:unhideWhenUsed/>
    <w:rsid w:val="00991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s.deng@sj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jsu.edu/curriculum/courses/syllabus-info.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6-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amika.megwalu@sjsu.edu" TargetMode="External"/><Relationship Id="rId4" Type="http://schemas.openxmlformats.org/officeDocument/2006/relationships/settings" Target="settings.xml"/><Relationship Id="rId9" Type="http://schemas.openxmlformats.org/officeDocument/2006/relationships/hyperlink" Target="https://sjsu.zoom.us/j/84118044021?pwd=Z3ZjNFVseUFOWnBUamFjYlIzMEt6Zz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20E7-1B27-47F5-B3B5-2FCC9E2D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11044</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Charles</cp:lastModifiedBy>
  <cp:revision>7</cp:revision>
  <cp:lastPrinted>2013-12-13T22:56:00Z</cp:lastPrinted>
  <dcterms:created xsi:type="dcterms:W3CDTF">2022-08-17T17:32:00Z</dcterms:created>
  <dcterms:modified xsi:type="dcterms:W3CDTF">2022-08-23T22:15:00Z</dcterms:modified>
</cp:coreProperties>
</file>